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A2" w:rsidRDefault="007307A2" w:rsidP="007307A2">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7307A2" w:rsidRPr="00DA4C2F" w:rsidRDefault="007307A2" w:rsidP="007307A2">
      <w:pPr>
        <w:tabs>
          <w:tab w:val="left" w:pos="6804"/>
        </w:tabs>
        <w:ind w:left="5529"/>
        <w:rPr>
          <w:szCs w:val="24"/>
          <w:lang w:eastAsia="ar-SA"/>
        </w:rPr>
      </w:pPr>
      <w:r>
        <w:rPr>
          <w:szCs w:val="24"/>
          <w:lang w:eastAsia="ar-SA"/>
        </w:rPr>
        <w:t xml:space="preserve">1 </w:t>
      </w:r>
      <w:r w:rsidRPr="00DA4C2F">
        <w:rPr>
          <w:szCs w:val="24"/>
          <w:lang w:eastAsia="ar-SA"/>
        </w:rPr>
        <w:t>priedas</w:t>
      </w:r>
    </w:p>
    <w:p w:rsidR="007307A2" w:rsidRPr="00DA4C2F" w:rsidRDefault="007307A2" w:rsidP="007307A2">
      <w:pPr>
        <w:tabs>
          <w:tab w:val="left" w:pos="6237"/>
          <w:tab w:val="right" w:pos="8306"/>
        </w:tabs>
        <w:rPr>
          <w:szCs w:val="24"/>
        </w:rPr>
      </w:pPr>
    </w:p>
    <w:p w:rsidR="007307A2" w:rsidRPr="00DA4C2F" w:rsidRDefault="007307A2" w:rsidP="007307A2">
      <w:pPr>
        <w:jc w:val="center"/>
        <w:rPr>
          <w:b/>
          <w:szCs w:val="24"/>
          <w:lang w:eastAsia="lt-LT"/>
        </w:rPr>
      </w:pPr>
    </w:p>
    <w:p w:rsidR="007307A2" w:rsidRPr="007307A2" w:rsidRDefault="007307A2" w:rsidP="007307A2">
      <w:pPr>
        <w:tabs>
          <w:tab w:val="left" w:pos="14656"/>
        </w:tabs>
        <w:jc w:val="center"/>
        <w:rPr>
          <w:b/>
          <w:szCs w:val="24"/>
          <w:lang w:eastAsia="lt-LT"/>
        </w:rPr>
      </w:pPr>
      <w:r w:rsidRPr="007307A2">
        <w:rPr>
          <w:b/>
          <w:szCs w:val="24"/>
          <w:lang w:eastAsia="lt-LT"/>
        </w:rPr>
        <w:t>ŠILALĖS R. KVĖDARNOS KAZIMIERO JAUNIAUS GIMNAZIJA</w:t>
      </w:r>
    </w:p>
    <w:p w:rsidR="007307A2" w:rsidRPr="00DA4C2F" w:rsidRDefault="007307A2" w:rsidP="007307A2">
      <w:pPr>
        <w:tabs>
          <w:tab w:val="left" w:pos="14656"/>
        </w:tabs>
        <w:jc w:val="center"/>
        <w:rPr>
          <w:szCs w:val="24"/>
          <w:lang w:eastAsia="lt-LT"/>
        </w:rPr>
      </w:pPr>
      <w:r w:rsidRPr="007307A2">
        <w:rPr>
          <w:b/>
          <w:szCs w:val="24"/>
          <w:lang w:eastAsia="lt-LT"/>
        </w:rPr>
        <w:t>DIREKTORĖS LORETOS POCIUVIENĖS</w:t>
      </w:r>
      <w:r>
        <w:rPr>
          <w:szCs w:val="24"/>
          <w:lang w:eastAsia="lt-LT"/>
        </w:rPr>
        <w:t xml:space="preserve"> </w:t>
      </w:r>
    </w:p>
    <w:p w:rsidR="007307A2" w:rsidRPr="00DA4C2F" w:rsidRDefault="007307A2" w:rsidP="007307A2">
      <w:pPr>
        <w:jc w:val="center"/>
        <w:rPr>
          <w:b/>
          <w:szCs w:val="24"/>
          <w:lang w:eastAsia="lt-LT"/>
        </w:rPr>
      </w:pPr>
      <w:r>
        <w:rPr>
          <w:b/>
          <w:szCs w:val="24"/>
          <w:lang w:eastAsia="lt-LT"/>
        </w:rPr>
        <w:t>202</w:t>
      </w:r>
      <w:r w:rsidR="00083C86">
        <w:rPr>
          <w:b/>
          <w:szCs w:val="24"/>
          <w:lang w:eastAsia="lt-LT"/>
        </w:rPr>
        <w:t>2</w:t>
      </w:r>
      <w:r>
        <w:rPr>
          <w:b/>
          <w:szCs w:val="24"/>
          <w:lang w:eastAsia="lt-LT"/>
        </w:rPr>
        <w:t xml:space="preserve"> </w:t>
      </w:r>
      <w:r w:rsidRPr="00DA4C2F">
        <w:rPr>
          <w:b/>
          <w:szCs w:val="24"/>
          <w:lang w:eastAsia="lt-LT"/>
        </w:rPr>
        <w:t>METŲ VEIKLOS ATASKAITA</w:t>
      </w:r>
    </w:p>
    <w:p w:rsidR="007307A2" w:rsidRPr="00DA4C2F" w:rsidRDefault="007307A2" w:rsidP="007307A2">
      <w:pPr>
        <w:jc w:val="center"/>
        <w:rPr>
          <w:szCs w:val="24"/>
          <w:lang w:eastAsia="lt-LT"/>
        </w:rPr>
      </w:pPr>
    </w:p>
    <w:p w:rsidR="007307A2" w:rsidRPr="00DA4C2F" w:rsidRDefault="007307A2" w:rsidP="007307A2">
      <w:pPr>
        <w:jc w:val="center"/>
        <w:rPr>
          <w:szCs w:val="24"/>
          <w:lang w:eastAsia="lt-LT"/>
        </w:rPr>
      </w:pPr>
      <w:r>
        <w:rPr>
          <w:szCs w:val="24"/>
          <w:lang w:eastAsia="lt-LT"/>
        </w:rPr>
        <w:t>202</w:t>
      </w:r>
      <w:r w:rsidR="00083C86">
        <w:rPr>
          <w:szCs w:val="24"/>
          <w:lang w:eastAsia="lt-LT"/>
        </w:rPr>
        <w:t>3</w:t>
      </w:r>
      <w:r>
        <w:rPr>
          <w:szCs w:val="24"/>
          <w:lang w:eastAsia="lt-LT"/>
        </w:rPr>
        <w:t>-</w:t>
      </w:r>
      <w:r w:rsidR="00257B96">
        <w:rPr>
          <w:szCs w:val="24"/>
          <w:lang w:eastAsia="lt-LT"/>
        </w:rPr>
        <w:t xml:space="preserve">   </w:t>
      </w:r>
      <w:r w:rsidR="00F34317">
        <w:rPr>
          <w:szCs w:val="24"/>
          <w:lang w:eastAsia="lt-LT"/>
        </w:rPr>
        <w:t xml:space="preserve">  </w:t>
      </w:r>
      <w:r w:rsidR="00503215">
        <w:rPr>
          <w:szCs w:val="24"/>
          <w:lang w:eastAsia="lt-LT"/>
        </w:rPr>
        <w:t xml:space="preserve">-  </w:t>
      </w:r>
      <w:r w:rsidRPr="00DA4C2F">
        <w:rPr>
          <w:szCs w:val="24"/>
          <w:lang w:eastAsia="lt-LT"/>
        </w:rPr>
        <w:t xml:space="preserve"> </w:t>
      </w:r>
      <w:r w:rsidR="00F34317">
        <w:rPr>
          <w:szCs w:val="24"/>
          <w:lang w:eastAsia="lt-LT"/>
        </w:rPr>
        <w:t xml:space="preserve">  </w:t>
      </w:r>
      <w:r w:rsidRPr="007343FB">
        <w:rPr>
          <w:szCs w:val="24"/>
          <w:lang w:eastAsia="lt-LT"/>
        </w:rPr>
        <w:t>Nr. ________</w:t>
      </w:r>
      <w:r>
        <w:rPr>
          <w:szCs w:val="24"/>
          <w:lang w:eastAsia="lt-LT"/>
        </w:rPr>
        <w:t xml:space="preserve"> </w:t>
      </w:r>
    </w:p>
    <w:p w:rsidR="007307A2" w:rsidRPr="00DA4C2F" w:rsidRDefault="007307A2" w:rsidP="007307A2">
      <w:pPr>
        <w:tabs>
          <w:tab w:val="left" w:pos="3828"/>
        </w:tabs>
        <w:jc w:val="center"/>
        <w:rPr>
          <w:szCs w:val="24"/>
          <w:lang w:eastAsia="lt-LT"/>
        </w:rPr>
      </w:pPr>
      <w:r>
        <w:rPr>
          <w:szCs w:val="24"/>
          <w:lang w:eastAsia="lt-LT"/>
        </w:rPr>
        <w:t>Kvėdarna</w:t>
      </w:r>
    </w:p>
    <w:p w:rsidR="007307A2" w:rsidRPr="00BA06A9" w:rsidRDefault="007307A2" w:rsidP="007307A2">
      <w:pPr>
        <w:jc w:val="center"/>
        <w:rPr>
          <w:lang w:eastAsia="lt-LT"/>
        </w:rPr>
      </w:pPr>
    </w:p>
    <w:p w:rsidR="007307A2" w:rsidRPr="00DA4C2F" w:rsidRDefault="007307A2" w:rsidP="007307A2">
      <w:pPr>
        <w:jc w:val="center"/>
        <w:rPr>
          <w:b/>
          <w:szCs w:val="24"/>
          <w:lang w:eastAsia="lt-LT"/>
        </w:rPr>
      </w:pPr>
      <w:r w:rsidRPr="00DA4C2F">
        <w:rPr>
          <w:b/>
          <w:szCs w:val="24"/>
          <w:lang w:eastAsia="lt-LT"/>
        </w:rPr>
        <w:t>I SKYRIUS</w:t>
      </w:r>
    </w:p>
    <w:p w:rsidR="007307A2" w:rsidRPr="00DA4C2F" w:rsidRDefault="007307A2" w:rsidP="007307A2">
      <w:pPr>
        <w:jc w:val="center"/>
        <w:rPr>
          <w:b/>
          <w:szCs w:val="24"/>
          <w:lang w:eastAsia="lt-LT"/>
        </w:rPr>
      </w:pPr>
      <w:r w:rsidRPr="00DA4C2F">
        <w:rPr>
          <w:b/>
          <w:szCs w:val="24"/>
          <w:lang w:eastAsia="lt-LT"/>
        </w:rPr>
        <w:t>STRATEGINIO PLANO IR METINIO VEIKLOS PLANO ĮGYVENDINIMAS</w:t>
      </w:r>
    </w:p>
    <w:p w:rsidR="007307A2" w:rsidRPr="00BA06A9" w:rsidRDefault="007307A2" w:rsidP="007307A2">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7307A2" w:rsidRPr="00DA4C2F" w:rsidTr="00527485">
        <w:tc>
          <w:tcPr>
            <w:tcW w:w="9775" w:type="dxa"/>
          </w:tcPr>
          <w:p w:rsidR="003535A9" w:rsidRPr="006949D7" w:rsidRDefault="002A40E1" w:rsidP="00134F83">
            <w:pPr>
              <w:jc w:val="both"/>
              <w:rPr>
                <w:szCs w:val="24"/>
              </w:rPr>
            </w:pPr>
            <w:r>
              <w:rPr>
                <w:szCs w:val="24"/>
                <w:lang w:eastAsia="lt-LT"/>
              </w:rPr>
              <w:t xml:space="preserve">Gimnazija įgyvendina ikimokyklinio, priešmokyklinio, pradinio, pagrindinio ir vidurinio ugdymo programas. </w:t>
            </w:r>
            <w:r w:rsidR="002F1156">
              <w:rPr>
                <w:szCs w:val="24"/>
              </w:rPr>
              <w:t>2022</w:t>
            </w:r>
            <w:r w:rsidR="0086035B">
              <w:rPr>
                <w:szCs w:val="24"/>
              </w:rPr>
              <w:t xml:space="preserve"> m. gruodžio 31 d. gimnazijoje mokėsi </w:t>
            </w:r>
            <w:r w:rsidR="00C12BD6" w:rsidRPr="00134F83">
              <w:rPr>
                <w:szCs w:val="24"/>
              </w:rPr>
              <w:t xml:space="preserve"> </w:t>
            </w:r>
            <w:r w:rsidR="00C12BD6" w:rsidRPr="00FE21DE">
              <w:rPr>
                <w:szCs w:val="24"/>
              </w:rPr>
              <w:t>4</w:t>
            </w:r>
            <w:r w:rsidR="009E544A" w:rsidRPr="00FE21DE">
              <w:rPr>
                <w:szCs w:val="24"/>
              </w:rPr>
              <w:t>0</w:t>
            </w:r>
            <w:r w:rsidR="00B2114D" w:rsidRPr="00FE21DE">
              <w:rPr>
                <w:szCs w:val="24"/>
              </w:rPr>
              <w:t>3</w:t>
            </w:r>
            <w:r w:rsidR="00C12BD6" w:rsidRPr="00134F83">
              <w:rPr>
                <w:szCs w:val="24"/>
              </w:rPr>
              <w:t xml:space="preserve"> </w:t>
            </w:r>
            <w:r w:rsidR="007E3E49">
              <w:rPr>
                <w:szCs w:val="24"/>
              </w:rPr>
              <w:t>ugdytini</w:t>
            </w:r>
            <w:r w:rsidR="009E544A">
              <w:rPr>
                <w:szCs w:val="24"/>
              </w:rPr>
              <w:t>ai</w:t>
            </w:r>
            <w:r w:rsidR="007E3E49">
              <w:rPr>
                <w:szCs w:val="24"/>
              </w:rPr>
              <w:t xml:space="preserve">, iš kurių </w:t>
            </w:r>
            <w:r>
              <w:rPr>
                <w:szCs w:val="24"/>
              </w:rPr>
              <w:t>2</w:t>
            </w:r>
            <w:r w:rsidR="00B2114D">
              <w:rPr>
                <w:szCs w:val="24"/>
              </w:rPr>
              <w:t>6</w:t>
            </w:r>
            <w:r w:rsidR="00C12BD6" w:rsidRPr="00134F83">
              <w:rPr>
                <w:szCs w:val="24"/>
              </w:rPr>
              <w:t xml:space="preserve"> ugdomi Pajūralio </w:t>
            </w:r>
            <w:r w:rsidR="00134F83">
              <w:rPr>
                <w:szCs w:val="24"/>
              </w:rPr>
              <w:t>skyriuje</w:t>
            </w:r>
            <w:r>
              <w:rPr>
                <w:szCs w:val="24"/>
              </w:rPr>
              <w:t xml:space="preserve"> (iš jų: 11</w:t>
            </w:r>
            <w:r w:rsidR="007E3E49">
              <w:rPr>
                <w:szCs w:val="24"/>
              </w:rPr>
              <w:t xml:space="preserve"> pradinio ugdymo programos mokinių, 1</w:t>
            </w:r>
            <w:r w:rsidR="00B2114D">
              <w:rPr>
                <w:szCs w:val="24"/>
              </w:rPr>
              <w:t>5</w:t>
            </w:r>
            <w:r w:rsidR="007E3E49">
              <w:rPr>
                <w:szCs w:val="24"/>
              </w:rPr>
              <w:t xml:space="preserve"> – mišrios ikimokyklinio ugdymo grupės vaikų)</w:t>
            </w:r>
            <w:r w:rsidR="00E311F2">
              <w:rPr>
                <w:szCs w:val="24"/>
              </w:rPr>
              <w:t xml:space="preserve">.  </w:t>
            </w:r>
            <w:r w:rsidR="00E311F2" w:rsidRPr="006949D7">
              <w:rPr>
                <w:szCs w:val="24"/>
              </w:rPr>
              <w:t>202</w:t>
            </w:r>
            <w:r w:rsidR="009B1DB8" w:rsidRPr="006949D7">
              <w:rPr>
                <w:szCs w:val="24"/>
              </w:rPr>
              <w:t>2</w:t>
            </w:r>
            <w:r w:rsidR="00C12BD6" w:rsidRPr="006949D7">
              <w:rPr>
                <w:szCs w:val="24"/>
              </w:rPr>
              <w:t xml:space="preserve"> m. </w:t>
            </w:r>
            <w:r w:rsidR="009E544A" w:rsidRPr="006949D7">
              <w:rPr>
                <w:szCs w:val="24"/>
              </w:rPr>
              <w:t>gruodžio 31</w:t>
            </w:r>
            <w:r w:rsidR="00C12BD6" w:rsidRPr="006949D7">
              <w:rPr>
                <w:szCs w:val="24"/>
              </w:rPr>
              <w:t xml:space="preserve"> d. gimnazijoje dirb</w:t>
            </w:r>
            <w:r w:rsidR="009E544A" w:rsidRPr="006949D7">
              <w:rPr>
                <w:szCs w:val="24"/>
              </w:rPr>
              <w:t>o</w:t>
            </w:r>
            <w:r w:rsidR="00C12BD6" w:rsidRPr="006949D7">
              <w:rPr>
                <w:szCs w:val="24"/>
              </w:rPr>
              <w:t xml:space="preserve"> </w:t>
            </w:r>
            <w:r w:rsidR="009E544A" w:rsidRPr="006949D7">
              <w:rPr>
                <w:szCs w:val="24"/>
              </w:rPr>
              <w:t>4</w:t>
            </w:r>
            <w:r w:rsidR="009B1DB8" w:rsidRPr="006949D7">
              <w:rPr>
                <w:szCs w:val="24"/>
              </w:rPr>
              <w:t>7</w:t>
            </w:r>
            <w:r w:rsidR="009E544A" w:rsidRPr="006949D7">
              <w:rPr>
                <w:szCs w:val="24"/>
              </w:rPr>
              <w:t xml:space="preserve"> pedagoginiai</w:t>
            </w:r>
            <w:r w:rsidR="00C12BD6" w:rsidRPr="006949D7">
              <w:rPr>
                <w:szCs w:val="24"/>
              </w:rPr>
              <w:t xml:space="preserve"> darbuotoj</w:t>
            </w:r>
            <w:r w:rsidR="009E544A" w:rsidRPr="006949D7">
              <w:rPr>
                <w:szCs w:val="24"/>
              </w:rPr>
              <w:t>ai</w:t>
            </w:r>
            <w:r w:rsidR="00C12BD6" w:rsidRPr="006949D7">
              <w:rPr>
                <w:szCs w:val="24"/>
              </w:rPr>
              <w:t xml:space="preserve">, įskaitant gimnazijos vadovus ir pagalbos mokiniui specialistus. Visi pedagoginiai darbuotojai </w:t>
            </w:r>
            <w:r w:rsidR="009E544A" w:rsidRPr="006949D7">
              <w:rPr>
                <w:szCs w:val="24"/>
              </w:rPr>
              <w:t>atitinka mokytojų ir pagalbos mokiniui specialistų kvalifik</w:t>
            </w:r>
            <w:r w:rsidR="00503215" w:rsidRPr="006949D7">
              <w:rPr>
                <w:szCs w:val="24"/>
              </w:rPr>
              <w:t>acinius reikalavimus, dauguma jų – aukš</w:t>
            </w:r>
            <w:r w:rsidR="009E544A" w:rsidRPr="006949D7">
              <w:rPr>
                <w:szCs w:val="24"/>
              </w:rPr>
              <w:t>tos kvalifikacijos specialistai</w:t>
            </w:r>
            <w:r w:rsidR="00D3533D" w:rsidRPr="006949D7">
              <w:rPr>
                <w:szCs w:val="24"/>
              </w:rPr>
              <w:t>.</w:t>
            </w:r>
            <w:r w:rsidR="00C12BD6" w:rsidRPr="006949D7">
              <w:rPr>
                <w:szCs w:val="24"/>
              </w:rPr>
              <w:t xml:space="preserve"> </w:t>
            </w:r>
            <w:r w:rsidR="007D616C" w:rsidRPr="006949D7">
              <w:rPr>
                <w:szCs w:val="24"/>
              </w:rPr>
              <w:t>Dirba</w:t>
            </w:r>
            <w:r w:rsidR="00056B76" w:rsidRPr="006949D7">
              <w:rPr>
                <w:szCs w:val="24"/>
              </w:rPr>
              <w:t xml:space="preserve"> </w:t>
            </w:r>
            <w:r w:rsidR="00C12BD6" w:rsidRPr="006949D7">
              <w:rPr>
                <w:szCs w:val="24"/>
              </w:rPr>
              <w:t>pagalbos mokiniui specialistų komanda</w:t>
            </w:r>
            <w:r w:rsidR="00056B76" w:rsidRPr="006949D7">
              <w:rPr>
                <w:szCs w:val="24"/>
              </w:rPr>
              <w:t>: dvi socialinės pedagogės (1 etatas), psicholog</w:t>
            </w:r>
            <w:r w:rsidR="009B1DB8" w:rsidRPr="006949D7">
              <w:rPr>
                <w:szCs w:val="24"/>
              </w:rPr>
              <w:t>ė</w:t>
            </w:r>
            <w:r w:rsidR="00056B76" w:rsidRPr="006949D7">
              <w:rPr>
                <w:szCs w:val="24"/>
              </w:rPr>
              <w:t xml:space="preserve"> </w:t>
            </w:r>
            <w:r w:rsidR="006A2152" w:rsidRPr="006949D7">
              <w:rPr>
                <w:szCs w:val="24"/>
              </w:rPr>
              <w:t>(1 etatas)</w:t>
            </w:r>
            <w:r w:rsidR="00056B76" w:rsidRPr="006949D7">
              <w:rPr>
                <w:szCs w:val="24"/>
              </w:rPr>
              <w:t>, dvi specialiosios pedagogės, logopedės (1,5 etato),</w:t>
            </w:r>
            <w:r w:rsidR="00E46BD2" w:rsidRPr="006949D7">
              <w:rPr>
                <w:szCs w:val="24"/>
              </w:rPr>
              <w:t xml:space="preserve"> </w:t>
            </w:r>
            <w:r w:rsidR="009B1DB8" w:rsidRPr="006949D7">
              <w:rPr>
                <w:szCs w:val="24"/>
              </w:rPr>
              <w:t>keturios</w:t>
            </w:r>
            <w:r w:rsidR="00E46BD2" w:rsidRPr="006949D7">
              <w:rPr>
                <w:szCs w:val="24"/>
              </w:rPr>
              <w:t xml:space="preserve"> mokytojo padėjėjos.</w:t>
            </w:r>
            <w:r w:rsidR="00056B76" w:rsidRPr="006949D7">
              <w:rPr>
                <w:szCs w:val="24"/>
              </w:rPr>
              <w:t xml:space="preserve"> </w:t>
            </w:r>
          </w:p>
          <w:p w:rsidR="002F1EBD" w:rsidRPr="00A058D1" w:rsidRDefault="00FB2351" w:rsidP="002F1EBD">
            <w:pPr>
              <w:jc w:val="both"/>
              <w:rPr>
                <w:szCs w:val="24"/>
              </w:rPr>
            </w:pPr>
            <w:r>
              <w:rPr>
                <w:szCs w:val="24"/>
                <w:lang w:eastAsia="lt-LT"/>
              </w:rPr>
              <w:t xml:space="preserve">Gimnazijos bendruomenė, orientuodamasi į </w:t>
            </w:r>
            <w:r w:rsidR="00EA508E">
              <w:rPr>
                <w:szCs w:val="24"/>
                <w:lang w:eastAsia="lt-LT"/>
              </w:rPr>
              <w:t xml:space="preserve">2021-2023 metų </w:t>
            </w:r>
            <w:r w:rsidR="009813A4" w:rsidRPr="00134F83">
              <w:rPr>
                <w:szCs w:val="24"/>
                <w:lang w:eastAsia="lt-LT"/>
              </w:rPr>
              <w:t xml:space="preserve">strateginiame plane numatytus tikslus: </w:t>
            </w:r>
            <w:r w:rsidR="00EA508E">
              <w:rPr>
                <w:szCs w:val="24"/>
                <w:lang w:eastAsia="lt-LT"/>
              </w:rPr>
              <w:t xml:space="preserve">užtikrinti šiuolaikišką ir kokybišką </w:t>
            </w:r>
            <w:proofErr w:type="spellStart"/>
            <w:r w:rsidR="00EA508E">
              <w:rPr>
                <w:szCs w:val="24"/>
                <w:lang w:eastAsia="lt-LT"/>
              </w:rPr>
              <w:t>ugdymo(si</w:t>
            </w:r>
            <w:proofErr w:type="spellEnd"/>
            <w:r w:rsidR="00EA508E">
              <w:rPr>
                <w:szCs w:val="24"/>
                <w:lang w:eastAsia="lt-LT"/>
              </w:rPr>
              <w:t>) organizavimą: teikti reikiamą pagalbą skirtingų mokymosi poreikių turintiems</w:t>
            </w:r>
            <w:r>
              <w:rPr>
                <w:szCs w:val="24"/>
                <w:lang w:eastAsia="lt-LT"/>
              </w:rPr>
              <w:t xml:space="preserve">, efektyviau išnaudoti bei kurti mokymosi motyvaciją ir aukštesnius pasiekimus skatinančias edukacines aplinkas; kurti pozityviai nusiteikusią, atsakingą, bendradarbiaujančią ir veiklią gimnazijos bendruomenę: skatinti lyderystę ir aktyvų įsitraukimą, stiprinti kiekvieno bendruomenės nario atsakomybę ir įsipareigojimus; plėtoti ryšius su socialiniais partneriais, siekiant atvirumo, dalinimosi, atsinaujinimo ir pažangos, </w:t>
            </w:r>
            <w:r w:rsidR="00DD76A7">
              <w:rPr>
                <w:szCs w:val="24"/>
                <w:lang w:eastAsia="lt-LT"/>
              </w:rPr>
              <w:t xml:space="preserve">per </w:t>
            </w:r>
            <w:r w:rsidR="009813A4" w:rsidRPr="00134F83">
              <w:rPr>
                <w:szCs w:val="24"/>
                <w:lang w:eastAsia="lt-LT"/>
              </w:rPr>
              <w:t>20</w:t>
            </w:r>
            <w:r w:rsidR="00CD7B6C" w:rsidRPr="00134F83">
              <w:rPr>
                <w:szCs w:val="24"/>
                <w:lang w:eastAsia="lt-LT"/>
              </w:rPr>
              <w:t>2</w:t>
            </w:r>
            <w:r w:rsidR="002F1156">
              <w:rPr>
                <w:szCs w:val="24"/>
                <w:lang w:eastAsia="lt-LT"/>
              </w:rPr>
              <w:t>2</w:t>
            </w:r>
            <w:r w:rsidR="009813A4" w:rsidRPr="00134F83">
              <w:rPr>
                <w:szCs w:val="24"/>
                <w:lang w:eastAsia="lt-LT"/>
              </w:rPr>
              <w:t xml:space="preserve"> met</w:t>
            </w:r>
            <w:r w:rsidR="006964C6">
              <w:rPr>
                <w:szCs w:val="24"/>
                <w:lang w:eastAsia="lt-LT"/>
              </w:rPr>
              <w:t xml:space="preserve">us kryptingai </w:t>
            </w:r>
            <w:r w:rsidR="006964C6" w:rsidRPr="006949D7">
              <w:rPr>
                <w:szCs w:val="24"/>
                <w:lang w:eastAsia="lt-LT"/>
              </w:rPr>
              <w:t>dirbo ir</w:t>
            </w:r>
            <w:r w:rsidR="002F1156" w:rsidRPr="006949D7">
              <w:rPr>
                <w:szCs w:val="24"/>
                <w:lang w:eastAsia="lt-LT"/>
              </w:rPr>
              <w:t xml:space="preserve"> įgyvendino veiklos tikslus ir uždavinius: sudarė kokybiško ugdymosi sąlygas visiems mokiniams: teikė veiksmingą pagalbą įvairių poreikių turintiems mokiniams, kūrė naujas ir puoselėjo turimas edukacines aplinkas, garantuojančias saugias, aktyvias ir šiuolaikiškas mokymosi galimybes, bendradarbiavo su mokinių tėvais. </w:t>
            </w:r>
            <w:r w:rsidR="00424431">
              <w:rPr>
                <w:szCs w:val="24"/>
                <w:lang w:eastAsia="lt-LT"/>
              </w:rPr>
              <w:t xml:space="preserve">Siekiant sudaryti </w:t>
            </w:r>
            <w:r w:rsidR="0008117C">
              <w:rPr>
                <w:szCs w:val="24"/>
                <w:lang w:eastAsia="lt-LT"/>
              </w:rPr>
              <w:t>kokybiško ugdymosi sąlygas visiems mokiniams</w:t>
            </w:r>
            <w:r w:rsidR="00424431">
              <w:rPr>
                <w:szCs w:val="24"/>
                <w:lang w:eastAsia="lt-LT"/>
              </w:rPr>
              <w:t>,</w:t>
            </w:r>
            <w:r w:rsidR="0008117C">
              <w:rPr>
                <w:szCs w:val="24"/>
                <w:lang w:eastAsia="lt-LT"/>
              </w:rPr>
              <w:t xml:space="preserve"> </w:t>
            </w:r>
            <w:r w:rsidR="00424431">
              <w:rPr>
                <w:szCs w:val="24"/>
                <w:lang w:eastAsia="lt-LT"/>
              </w:rPr>
              <w:t>i</w:t>
            </w:r>
            <w:r w:rsidR="0008117C">
              <w:rPr>
                <w:szCs w:val="24"/>
                <w:lang w:eastAsia="lt-LT"/>
              </w:rPr>
              <w:t xml:space="preserve">šnaudotos ugdymo plano galimybės: </w:t>
            </w:r>
            <w:r w:rsidR="003C6CA3">
              <w:rPr>
                <w:szCs w:val="24"/>
                <w:lang w:eastAsia="lt-LT"/>
              </w:rPr>
              <w:t xml:space="preserve">sudarytos laikinosios grupės, </w:t>
            </w:r>
            <w:r w:rsidR="0008117C">
              <w:rPr>
                <w:szCs w:val="24"/>
                <w:lang w:eastAsia="lt-LT"/>
              </w:rPr>
              <w:t xml:space="preserve">mokiniai turėjo galimybes rinktis </w:t>
            </w:r>
            <w:r w:rsidR="009B7BAA">
              <w:rPr>
                <w:szCs w:val="24"/>
                <w:lang w:eastAsia="lt-LT"/>
              </w:rPr>
              <w:t xml:space="preserve">įvairių mokomųjų </w:t>
            </w:r>
            <w:r w:rsidR="0008117C">
              <w:rPr>
                <w:szCs w:val="24"/>
                <w:lang w:eastAsia="lt-LT"/>
              </w:rPr>
              <w:t>dalykų modulius</w:t>
            </w:r>
            <w:r w:rsidR="00B41B7C">
              <w:rPr>
                <w:szCs w:val="24"/>
                <w:lang w:eastAsia="lt-LT"/>
              </w:rPr>
              <w:t>, pasirenkamuosius dalykus, įvairias neformaliojo švietimo programas</w:t>
            </w:r>
            <w:r w:rsidR="00424431">
              <w:rPr>
                <w:szCs w:val="24"/>
                <w:lang w:eastAsia="lt-LT"/>
              </w:rPr>
              <w:t xml:space="preserve"> (veikia 24 būreliai)</w:t>
            </w:r>
            <w:r w:rsidR="0008117C">
              <w:rPr>
                <w:szCs w:val="24"/>
                <w:lang w:eastAsia="lt-LT"/>
              </w:rPr>
              <w:t xml:space="preserve"> ir gilinti įvairių mokomųjų dalykų žinias, </w:t>
            </w:r>
            <w:r w:rsidR="00B41B7C">
              <w:rPr>
                <w:szCs w:val="24"/>
                <w:lang w:eastAsia="lt-LT"/>
              </w:rPr>
              <w:t>plėtoti bendrąsias ir dalykines kompetencijas</w:t>
            </w:r>
            <w:r w:rsidR="0008117C">
              <w:rPr>
                <w:szCs w:val="24"/>
                <w:lang w:eastAsia="lt-LT"/>
              </w:rPr>
              <w:t xml:space="preserve">. </w:t>
            </w:r>
            <w:r w:rsidR="00FD33C9">
              <w:rPr>
                <w:szCs w:val="24"/>
                <w:lang w:eastAsia="lt-LT"/>
              </w:rPr>
              <w:t xml:space="preserve">Per 2022 metus </w:t>
            </w:r>
            <w:r w:rsidR="00B4055F">
              <w:rPr>
                <w:szCs w:val="24"/>
                <w:lang w:eastAsia="lt-LT"/>
              </w:rPr>
              <w:t>90 gimnazijos m</w:t>
            </w:r>
            <w:r w:rsidR="00107EFB">
              <w:rPr>
                <w:szCs w:val="24"/>
                <w:lang w:eastAsia="lt-LT"/>
              </w:rPr>
              <w:t>okini</w:t>
            </w:r>
            <w:r w:rsidR="00B4055F">
              <w:rPr>
                <w:szCs w:val="24"/>
                <w:lang w:eastAsia="lt-LT"/>
              </w:rPr>
              <w:t>ų</w:t>
            </w:r>
            <w:r w:rsidR="00107EFB">
              <w:rPr>
                <w:szCs w:val="24"/>
                <w:lang w:eastAsia="lt-LT"/>
              </w:rPr>
              <w:t xml:space="preserve"> vyko į Tauragės STEAM centrą ir </w:t>
            </w:r>
            <w:r w:rsidR="003C6CA3">
              <w:rPr>
                <w:szCs w:val="24"/>
                <w:lang w:eastAsia="lt-LT"/>
              </w:rPr>
              <w:t>stebėjo bei vykdė</w:t>
            </w:r>
            <w:r w:rsidR="00107EFB">
              <w:rPr>
                <w:szCs w:val="24"/>
                <w:lang w:eastAsia="lt-LT"/>
              </w:rPr>
              <w:t xml:space="preserve"> </w:t>
            </w:r>
            <w:proofErr w:type="spellStart"/>
            <w:r w:rsidR="00107EFB">
              <w:rPr>
                <w:szCs w:val="24"/>
                <w:lang w:eastAsia="lt-LT"/>
              </w:rPr>
              <w:t>patyrimines</w:t>
            </w:r>
            <w:proofErr w:type="spellEnd"/>
            <w:r w:rsidR="00107EFB">
              <w:rPr>
                <w:szCs w:val="24"/>
                <w:lang w:eastAsia="lt-LT"/>
              </w:rPr>
              <w:t xml:space="preserve"> veiklas</w:t>
            </w:r>
            <w:r w:rsidR="00B4055F">
              <w:rPr>
                <w:szCs w:val="24"/>
                <w:lang w:eastAsia="lt-LT"/>
              </w:rPr>
              <w:t>.</w:t>
            </w:r>
            <w:r w:rsidR="00107EFB">
              <w:rPr>
                <w:szCs w:val="24"/>
                <w:lang w:eastAsia="lt-LT"/>
              </w:rPr>
              <w:t xml:space="preserve"> </w:t>
            </w:r>
            <w:r w:rsidR="00B4055F">
              <w:rPr>
                <w:szCs w:val="24"/>
                <w:lang w:eastAsia="lt-LT"/>
              </w:rPr>
              <w:t>M</w:t>
            </w:r>
            <w:r w:rsidR="00107EFB">
              <w:rPr>
                <w:szCs w:val="24"/>
                <w:lang w:eastAsia="lt-LT"/>
              </w:rPr>
              <w:t>okytojai, siekdami ugdymo proceso įvairovės, organizavo netradicines pamokas</w:t>
            </w:r>
            <w:r w:rsidR="00B4055F">
              <w:rPr>
                <w:szCs w:val="24"/>
                <w:lang w:eastAsia="lt-LT"/>
              </w:rPr>
              <w:t xml:space="preserve"> gimnazijoje ir už jos ribų</w:t>
            </w:r>
            <w:r w:rsidR="00E32A14">
              <w:rPr>
                <w:szCs w:val="24"/>
                <w:lang w:eastAsia="lt-LT"/>
              </w:rPr>
              <w:t>, įvairias edukacines išvykas, ekskursijas</w:t>
            </w:r>
            <w:r w:rsidR="00B4055F">
              <w:rPr>
                <w:szCs w:val="24"/>
                <w:lang w:eastAsia="lt-LT"/>
              </w:rPr>
              <w:t>.</w:t>
            </w:r>
            <w:r w:rsidR="00107EFB">
              <w:rPr>
                <w:szCs w:val="24"/>
                <w:lang w:eastAsia="lt-LT"/>
              </w:rPr>
              <w:t xml:space="preserve"> </w:t>
            </w:r>
            <w:r w:rsidR="002248CF">
              <w:rPr>
                <w:szCs w:val="24"/>
                <w:lang w:eastAsia="lt-LT"/>
              </w:rPr>
              <w:t>Mokiniai aktyviai dalyvavo</w:t>
            </w:r>
            <w:r w:rsidR="00A12B45">
              <w:rPr>
                <w:szCs w:val="24"/>
                <w:lang w:eastAsia="lt-LT"/>
              </w:rPr>
              <w:t xml:space="preserve"> „Kult</w:t>
            </w:r>
            <w:r w:rsidR="002248CF">
              <w:rPr>
                <w:szCs w:val="24"/>
                <w:lang w:eastAsia="lt-LT"/>
              </w:rPr>
              <w:t>ūros paso“ programoje ir ugdėsi bendrąsias ir dalykines kompetencijas</w:t>
            </w:r>
            <w:r w:rsidR="00A12B45">
              <w:rPr>
                <w:szCs w:val="24"/>
                <w:lang w:eastAsia="lt-LT"/>
              </w:rPr>
              <w:t>. Visi 5-8 klasių mokiniai dalyvavo edukacinėje programoje „</w:t>
            </w:r>
            <w:proofErr w:type="spellStart"/>
            <w:r w:rsidR="00A12B45">
              <w:rPr>
                <w:szCs w:val="24"/>
                <w:lang w:eastAsia="lt-LT"/>
              </w:rPr>
              <w:t>Play</w:t>
            </w:r>
            <w:proofErr w:type="spellEnd"/>
            <w:r w:rsidR="00A12B45">
              <w:rPr>
                <w:szCs w:val="24"/>
                <w:lang w:eastAsia="lt-LT"/>
              </w:rPr>
              <w:t xml:space="preserve"> </w:t>
            </w:r>
            <w:proofErr w:type="spellStart"/>
            <w:r w:rsidR="00A12B45">
              <w:rPr>
                <w:szCs w:val="24"/>
                <w:lang w:eastAsia="lt-LT"/>
              </w:rPr>
              <w:t>math</w:t>
            </w:r>
            <w:proofErr w:type="spellEnd"/>
            <w:r w:rsidR="00A12B45">
              <w:rPr>
                <w:szCs w:val="24"/>
                <w:lang w:eastAsia="lt-LT"/>
              </w:rPr>
              <w:t xml:space="preserve"> 5-6-7-8: vaidiname uždavinius“ ir netradiciniu būdu gilino matematikos žinias. Edukacinėse programose „Tarpukario Kaune“ ir „Čiurlionių slaptas raštas“ plėtotos gimtojo krašto pažinimo, istorijos žinios, „Kalbėkime laisvai, įdomiai ir užtikrintai“ – viešojo kalbėjimo gebėjimai. Edukacijose „Mažoji mozaikos i</w:t>
            </w:r>
            <w:r w:rsidR="002F1EBD">
              <w:rPr>
                <w:szCs w:val="24"/>
                <w:lang w:eastAsia="lt-LT"/>
              </w:rPr>
              <w:t xml:space="preserve">storija“, </w:t>
            </w:r>
            <w:r w:rsidR="002F1EBD">
              <w:rPr>
                <w:color w:val="000000"/>
              </w:rPr>
              <w:t xml:space="preserve">„Molio paslaptys“ Švėkšnos amatų centre, „Kretingos dvaro </w:t>
            </w:r>
            <w:proofErr w:type="spellStart"/>
            <w:r w:rsidR="002F1EBD">
              <w:rPr>
                <w:color w:val="000000"/>
              </w:rPr>
              <w:t>saldaininė</w:t>
            </w:r>
            <w:proofErr w:type="spellEnd"/>
            <w:r w:rsidR="002F1EBD">
              <w:rPr>
                <w:color w:val="000000"/>
              </w:rPr>
              <w:t>“, „Kretingos dvaro kepiniai“ Kretingos muziejuje pradinių klasių mokiniai susipažino su senaisiais tradiciniais amatais, juos išbandė</w:t>
            </w:r>
            <w:r w:rsidR="00FD33C9">
              <w:rPr>
                <w:color w:val="000000"/>
              </w:rPr>
              <w:t xml:space="preserve"> praktiškai</w:t>
            </w:r>
            <w:r w:rsidR="002F1EBD">
              <w:rPr>
                <w:color w:val="000000"/>
              </w:rPr>
              <w:t xml:space="preserve">. Kai kuriose programose </w:t>
            </w:r>
            <w:r w:rsidR="002F1EBD">
              <w:rPr>
                <w:color w:val="000000"/>
              </w:rPr>
              <w:lastRenderedPageBreak/>
              <w:t>organizuotos STEAM veiklos, pvz., „Jaunieji mokslininkai“, „</w:t>
            </w:r>
            <w:proofErr w:type="spellStart"/>
            <w:r w:rsidR="002F1EBD">
              <w:rPr>
                <w:color w:val="000000"/>
              </w:rPr>
              <w:t>Ozobot</w:t>
            </w:r>
            <w:proofErr w:type="spellEnd"/>
            <w:r w:rsidR="002F1EBD">
              <w:rPr>
                <w:color w:val="000000"/>
              </w:rPr>
              <w:t xml:space="preserve"> robotų kelionė: Lietuvos pilys ir dvarai“, „Suvaldyk, atrask ir pažink energiją“, „Kiaušinis, dinozauras ir višta: kas čia bendro?“ suteikė galimybę pabūti tyrinėtojais. Iš viso per 2022 metus pasinaudota „Kultūros paso“ programos paslaugomis už 3665 </w:t>
            </w:r>
            <w:proofErr w:type="spellStart"/>
            <w:r w:rsidR="002F1EBD">
              <w:rPr>
                <w:color w:val="000000"/>
              </w:rPr>
              <w:t>Eur</w:t>
            </w:r>
            <w:proofErr w:type="spellEnd"/>
            <w:r w:rsidR="002F1EBD">
              <w:rPr>
                <w:color w:val="000000"/>
              </w:rPr>
              <w:t>.</w:t>
            </w:r>
            <w:r w:rsidR="00FD33C9">
              <w:rPr>
                <w:color w:val="000000"/>
              </w:rPr>
              <w:t xml:space="preserve"> </w:t>
            </w:r>
          </w:p>
          <w:p w:rsidR="003C6CA3" w:rsidRDefault="0008117C" w:rsidP="00282F43">
            <w:pPr>
              <w:jc w:val="both"/>
              <w:rPr>
                <w:color w:val="FF0000"/>
                <w:szCs w:val="24"/>
                <w:lang w:eastAsia="lt-LT"/>
              </w:rPr>
            </w:pPr>
            <w:r>
              <w:rPr>
                <w:szCs w:val="24"/>
                <w:lang w:eastAsia="lt-LT"/>
              </w:rPr>
              <w:t xml:space="preserve">Specialiųjų </w:t>
            </w:r>
            <w:r w:rsidR="00A9188A">
              <w:rPr>
                <w:szCs w:val="24"/>
                <w:lang w:eastAsia="lt-LT"/>
              </w:rPr>
              <w:t>ugdymosi poreikių turintiems mokiniams</w:t>
            </w:r>
            <w:r w:rsidR="009465E9">
              <w:rPr>
                <w:szCs w:val="24"/>
                <w:lang w:eastAsia="lt-LT"/>
              </w:rPr>
              <w:t>, kurių skaičius gimnazijoje didėja</w:t>
            </w:r>
            <w:r w:rsidR="007D616C">
              <w:rPr>
                <w:szCs w:val="24"/>
                <w:lang w:eastAsia="lt-LT"/>
              </w:rPr>
              <w:t xml:space="preserve"> (</w:t>
            </w:r>
            <w:r w:rsidR="007D616C" w:rsidRPr="006949D7">
              <w:rPr>
                <w:szCs w:val="24"/>
                <w:lang w:eastAsia="lt-LT"/>
              </w:rPr>
              <w:t>2022 m. gruodžio 31 d. buvo</w:t>
            </w:r>
            <w:r w:rsidR="009D04D6" w:rsidRPr="006949D7">
              <w:rPr>
                <w:szCs w:val="24"/>
                <w:lang w:eastAsia="lt-LT"/>
              </w:rPr>
              <w:t xml:space="preserve"> </w:t>
            </w:r>
            <w:r w:rsidR="00285C82" w:rsidRPr="006949D7">
              <w:rPr>
                <w:szCs w:val="24"/>
                <w:lang w:eastAsia="lt-LT"/>
              </w:rPr>
              <w:t xml:space="preserve">60 specialiųjų ugdymosi poreikių turinčių mokinių. Iš jų </w:t>
            </w:r>
            <w:r w:rsidR="009D04D6" w:rsidRPr="006949D7">
              <w:rPr>
                <w:szCs w:val="24"/>
                <w:lang w:eastAsia="lt-LT"/>
              </w:rPr>
              <w:t>32 mokiniai</w:t>
            </w:r>
            <w:r w:rsidR="006949D7" w:rsidRPr="00285C82">
              <w:rPr>
                <w:color w:val="00B050"/>
                <w:szCs w:val="24"/>
                <w:lang w:eastAsia="lt-LT"/>
              </w:rPr>
              <w:t xml:space="preserve"> </w:t>
            </w:r>
            <w:r w:rsidR="006949D7" w:rsidRPr="006949D7">
              <w:rPr>
                <w:szCs w:val="24"/>
                <w:lang w:eastAsia="lt-LT"/>
              </w:rPr>
              <w:t>(</w:t>
            </w:r>
            <w:r w:rsidR="006949D7" w:rsidRPr="006949D7">
              <w:t>5 didelių poreikių, 25</w:t>
            </w:r>
            <w:r w:rsidR="006949D7" w:rsidRPr="006949D7">
              <w:rPr>
                <w:b/>
                <w:bCs/>
              </w:rPr>
              <w:t xml:space="preserve"> </w:t>
            </w:r>
            <w:r w:rsidR="006949D7" w:rsidRPr="006949D7">
              <w:t>mokinių vidutinių, 2 nedidelių poreikių</w:t>
            </w:r>
            <w:r w:rsidR="006949D7">
              <w:t>)</w:t>
            </w:r>
            <w:r w:rsidR="00285C82" w:rsidRPr="006949D7">
              <w:rPr>
                <w:szCs w:val="24"/>
                <w:lang w:eastAsia="lt-LT"/>
              </w:rPr>
              <w:t>, kuriems specialiuosius ugdymosi poreikius nustatė pe</w:t>
            </w:r>
            <w:r w:rsidR="00FD33C9" w:rsidRPr="006949D7">
              <w:rPr>
                <w:szCs w:val="24"/>
                <w:lang w:eastAsia="lt-LT"/>
              </w:rPr>
              <w:t>dagoginė – psichologinė tarnyba)</w:t>
            </w:r>
            <w:r w:rsidR="006949D7">
              <w:rPr>
                <w:szCs w:val="24"/>
                <w:lang w:eastAsia="lt-LT"/>
              </w:rPr>
              <w:t>.</w:t>
            </w:r>
            <w:r w:rsidR="00285C82" w:rsidRPr="006949D7">
              <w:rPr>
                <w:szCs w:val="24"/>
                <w:lang w:eastAsia="lt-LT"/>
              </w:rPr>
              <w:t xml:space="preserve"> </w:t>
            </w:r>
            <w:r w:rsidR="00285C82">
              <w:rPr>
                <w:szCs w:val="24"/>
                <w:lang w:eastAsia="lt-LT"/>
              </w:rPr>
              <w:t xml:space="preserve">Šiems mokiniams </w:t>
            </w:r>
            <w:r w:rsidR="00A9188A">
              <w:rPr>
                <w:szCs w:val="24"/>
                <w:lang w:eastAsia="lt-LT"/>
              </w:rPr>
              <w:t>teik</w:t>
            </w:r>
            <w:r w:rsidR="009465E9">
              <w:rPr>
                <w:szCs w:val="24"/>
                <w:lang w:eastAsia="lt-LT"/>
              </w:rPr>
              <w:t>iama</w:t>
            </w:r>
            <w:r w:rsidR="00A9188A">
              <w:rPr>
                <w:szCs w:val="24"/>
                <w:lang w:eastAsia="lt-LT"/>
              </w:rPr>
              <w:t xml:space="preserve"> mokytojų ir pagalbos mokiniui specialistų pagalba</w:t>
            </w:r>
            <w:r w:rsidR="003C6CA3">
              <w:rPr>
                <w:szCs w:val="24"/>
                <w:lang w:eastAsia="lt-LT"/>
              </w:rPr>
              <w:t>, rengiamos pritaikytos ir individualizuotos programos</w:t>
            </w:r>
            <w:r w:rsidR="00A9188A">
              <w:rPr>
                <w:szCs w:val="24"/>
                <w:lang w:eastAsia="lt-LT"/>
              </w:rPr>
              <w:t xml:space="preserve">. </w:t>
            </w:r>
            <w:r w:rsidR="00285C82">
              <w:rPr>
                <w:szCs w:val="24"/>
                <w:lang w:eastAsia="lt-LT"/>
              </w:rPr>
              <w:t xml:space="preserve">28 mokiniams, kuriems nustatyti kalbos ir kalbėjimo sutrikimai, teikiama logopedo pagalba. </w:t>
            </w:r>
            <w:r w:rsidR="002F1EBD" w:rsidRPr="00C5448C">
              <w:rPr>
                <w:szCs w:val="24"/>
                <w:lang w:eastAsia="lt-LT"/>
              </w:rPr>
              <w:t xml:space="preserve">Gimnazija atsakingai </w:t>
            </w:r>
            <w:r w:rsidR="007D616C" w:rsidRPr="00C5448C">
              <w:rPr>
                <w:szCs w:val="24"/>
                <w:lang w:eastAsia="lt-LT"/>
              </w:rPr>
              <w:t xml:space="preserve">ruošiasi įtraukiojo ugdymo įgyvendinimui: rengdama gimnazijos, dalyvaujančios Tūkstantmečio mokyklų programoje, pažangos planą didelį dėmesį skiria </w:t>
            </w:r>
            <w:r w:rsidR="003825D8" w:rsidRPr="00C5448C">
              <w:rPr>
                <w:szCs w:val="24"/>
                <w:lang w:eastAsia="lt-LT"/>
              </w:rPr>
              <w:t xml:space="preserve">specialiųjų ugdymosi poreikių turinčių mokinių ugdymo sąlygoms </w:t>
            </w:r>
            <w:r w:rsidR="00FD33C9" w:rsidRPr="00C5448C">
              <w:rPr>
                <w:szCs w:val="24"/>
                <w:lang w:eastAsia="lt-LT"/>
              </w:rPr>
              <w:t xml:space="preserve">ir šių mokinių pasiekimams </w:t>
            </w:r>
            <w:r w:rsidR="003825D8" w:rsidRPr="00C5448C">
              <w:rPr>
                <w:szCs w:val="24"/>
                <w:lang w:eastAsia="lt-LT"/>
              </w:rPr>
              <w:t>gerinti</w:t>
            </w:r>
            <w:r w:rsidR="00FD33C9" w:rsidRPr="00C5448C">
              <w:rPr>
                <w:szCs w:val="24"/>
                <w:lang w:eastAsia="lt-LT"/>
              </w:rPr>
              <w:t>, elgesiui koreguoti</w:t>
            </w:r>
            <w:r w:rsidR="003825D8" w:rsidRPr="00C5448C">
              <w:rPr>
                <w:szCs w:val="24"/>
                <w:lang w:eastAsia="lt-LT"/>
              </w:rPr>
              <w:t xml:space="preserve">. Gimnazijos pedagogai </w:t>
            </w:r>
            <w:r w:rsidR="003C6CA3" w:rsidRPr="00C5448C">
              <w:rPr>
                <w:szCs w:val="24"/>
                <w:lang w:eastAsia="lt-LT"/>
              </w:rPr>
              <w:t xml:space="preserve">ir vadovai </w:t>
            </w:r>
            <w:r w:rsidR="003825D8" w:rsidRPr="00C5448C">
              <w:rPr>
                <w:szCs w:val="24"/>
                <w:lang w:eastAsia="lt-LT"/>
              </w:rPr>
              <w:t>plėtoj</w:t>
            </w:r>
            <w:r w:rsidR="003C6CA3" w:rsidRPr="00C5448C">
              <w:rPr>
                <w:szCs w:val="24"/>
                <w:lang w:eastAsia="lt-LT"/>
              </w:rPr>
              <w:t>a</w:t>
            </w:r>
            <w:r w:rsidR="003825D8" w:rsidRPr="00C5448C">
              <w:rPr>
                <w:szCs w:val="24"/>
                <w:lang w:eastAsia="lt-LT"/>
              </w:rPr>
              <w:t xml:space="preserve"> savo kompetencijas įtraukiojo ugdymo, socialinio – emocinio ugdymo srityse.</w:t>
            </w:r>
          </w:p>
          <w:p w:rsidR="00C5448C" w:rsidRDefault="00424431" w:rsidP="00282F43">
            <w:pPr>
              <w:jc w:val="both"/>
              <w:rPr>
                <w:szCs w:val="24"/>
              </w:rPr>
            </w:pPr>
            <w:r>
              <w:rPr>
                <w:szCs w:val="24"/>
              </w:rPr>
              <w:t>Gimn</w:t>
            </w:r>
            <w:r w:rsidR="00C5448C">
              <w:rPr>
                <w:szCs w:val="24"/>
              </w:rPr>
              <w:t>azijos pradinių klasių mokiniams</w:t>
            </w:r>
            <w:r>
              <w:rPr>
                <w:szCs w:val="24"/>
              </w:rPr>
              <w:t xml:space="preserve"> sudarytos sąlygos lankyti pailg</w:t>
            </w:r>
            <w:r w:rsidR="00C5448C">
              <w:rPr>
                <w:szCs w:val="24"/>
              </w:rPr>
              <w:t>intos darbo dienos grupę. U</w:t>
            </w:r>
            <w:r>
              <w:rPr>
                <w:szCs w:val="24"/>
              </w:rPr>
              <w:t>žtikrinama</w:t>
            </w:r>
            <w:r w:rsidR="00C5448C">
              <w:rPr>
                <w:szCs w:val="24"/>
              </w:rPr>
              <w:t xml:space="preserve">s pavežamų mokinių saugumas, </w:t>
            </w:r>
            <w:r>
              <w:rPr>
                <w:szCs w:val="24"/>
              </w:rPr>
              <w:t>sudaro</w:t>
            </w:r>
            <w:r w:rsidR="00FD33C9">
              <w:rPr>
                <w:szCs w:val="24"/>
              </w:rPr>
              <w:t xml:space="preserve">mos sąlygos </w:t>
            </w:r>
            <w:r w:rsidR="00C5448C">
              <w:rPr>
                <w:szCs w:val="24"/>
              </w:rPr>
              <w:t xml:space="preserve">įtvirtinti </w:t>
            </w:r>
            <w:r w:rsidR="00FD33C9">
              <w:rPr>
                <w:szCs w:val="24"/>
              </w:rPr>
              <w:t>pamokose įgyt</w:t>
            </w:r>
            <w:r w:rsidR="00C5448C">
              <w:rPr>
                <w:szCs w:val="24"/>
              </w:rPr>
              <w:t>as žinias,</w:t>
            </w:r>
            <w:r w:rsidR="00FD33C9">
              <w:rPr>
                <w:szCs w:val="24"/>
              </w:rPr>
              <w:t xml:space="preserve"> </w:t>
            </w:r>
            <w:r>
              <w:rPr>
                <w:szCs w:val="24"/>
              </w:rPr>
              <w:t>saugiai ir turiningai</w:t>
            </w:r>
            <w:r w:rsidR="00FD33C9">
              <w:rPr>
                <w:szCs w:val="24"/>
              </w:rPr>
              <w:t xml:space="preserve"> pra</w:t>
            </w:r>
            <w:r>
              <w:rPr>
                <w:szCs w:val="24"/>
              </w:rPr>
              <w:t>leisti laiką po pamokų, kol tėvai dirba ir negali prižiūrėti savo vaikų.</w:t>
            </w:r>
          </w:p>
          <w:p w:rsidR="004B534A" w:rsidRDefault="003C6CA3" w:rsidP="00282F43">
            <w:pPr>
              <w:jc w:val="both"/>
              <w:rPr>
                <w:szCs w:val="24"/>
                <w:lang w:eastAsia="lt-LT"/>
              </w:rPr>
            </w:pPr>
            <w:r>
              <w:rPr>
                <w:szCs w:val="24"/>
                <w:lang w:eastAsia="lt-LT"/>
              </w:rPr>
              <w:t>Per 2022 metus g</w:t>
            </w:r>
            <w:r w:rsidR="00A9188A">
              <w:rPr>
                <w:szCs w:val="24"/>
                <w:lang w:eastAsia="lt-LT"/>
              </w:rPr>
              <w:t xml:space="preserve">erėjo mokinių </w:t>
            </w:r>
            <w:r w:rsidR="003F3C0D">
              <w:rPr>
                <w:szCs w:val="24"/>
                <w:lang w:eastAsia="lt-LT"/>
              </w:rPr>
              <w:t>ugd</w:t>
            </w:r>
            <w:r w:rsidR="00A9188A">
              <w:rPr>
                <w:szCs w:val="24"/>
                <w:lang w:eastAsia="lt-LT"/>
              </w:rPr>
              <w:t xml:space="preserve">ymosi sąlygos: </w:t>
            </w:r>
            <w:r w:rsidR="003825D8">
              <w:rPr>
                <w:szCs w:val="24"/>
                <w:lang w:eastAsia="lt-LT"/>
              </w:rPr>
              <w:t xml:space="preserve">gimnazijos teritorija aptverta nauja tvora: taip </w:t>
            </w:r>
            <w:r>
              <w:rPr>
                <w:szCs w:val="24"/>
                <w:lang w:eastAsia="lt-LT"/>
              </w:rPr>
              <w:t>pasikeitė</w:t>
            </w:r>
            <w:r w:rsidR="003825D8">
              <w:rPr>
                <w:szCs w:val="24"/>
                <w:lang w:eastAsia="lt-LT"/>
              </w:rPr>
              <w:t xml:space="preserve"> ne tik estetinis va</w:t>
            </w:r>
            <w:r w:rsidR="00152158">
              <w:rPr>
                <w:szCs w:val="24"/>
                <w:lang w:eastAsia="lt-LT"/>
              </w:rPr>
              <w:t xml:space="preserve">izdas, bet ir </w:t>
            </w:r>
            <w:r>
              <w:rPr>
                <w:szCs w:val="24"/>
                <w:lang w:eastAsia="lt-LT"/>
              </w:rPr>
              <w:t xml:space="preserve">pagerėjo </w:t>
            </w:r>
            <w:r w:rsidR="00152158">
              <w:rPr>
                <w:szCs w:val="24"/>
                <w:lang w:eastAsia="lt-LT"/>
              </w:rPr>
              <w:t xml:space="preserve">mokinių saugumas. </w:t>
            </w:r>
            <w:r w:rsidR="00AD6BC8">
              <w:rPr>
                <w:szCs w:val="24"/>
                <w:lang w:eastAsia="lt-LT"/>
              </w:rPr>
              <w:t xml:space="preserve">Būtina pakeisti ir vartus, kuriems neužteko skirtų lėšų, aptverti Pajūralio skyriaus žaidimų aikštelę. </w:t>
            </w:r>
            <w:r w:rsidR="00152158">
              <w:rPr>
                <w:szCs w:val="24"/>
                <w:lang w:eastAsia="lt-LT"/>
              </w:rPr>
              <w:t>P</w:t>
            </w:r>
            <w:r w:rsidR="00A9188A">
              <w:rPr>
                <w:szCs w:val="24"/>
                <w:lang w:eastAsia="lt-LT"/>
              </w:rPr>
              <w:t xml:space="preserve">er 2022 metus, pertvarkius bibliotekos patalpas, įrengtas kabinetas vienai pradinio ugdymo klasei, </w:t>
            </w:r>
            <w:r w:rsidR="00E75377" w:rsidRPr="00C5448C">
              <w:rPr>
                <w:szCs w:val="24"/>
                <w:lang w:eastAsia="lt-LT"/>
              </w:rPr>
              <w:t>turtinti ugdymo procesui svarbūs informaciniai ištekliai</w:t>
            </w:r>
            <w:r w:rsidR="00A9188A" w:rsidRPr="00C5448C">
              <w:rPr>
                <w:szCs w:val="24"/>
                <w:lang w:eastAsia="lt-LT"/>
              </w:rPr>
              <w:t>:</w:t>
            </w:r>
            <w:r w:rsidR="00152158" w:rsidRPr="00C5448C">
              <w:rPr>
                <w:szCs w:val="24"/>
                <w:lang w:eastAsia="lt-LT"/>
              </w:rPr>
              <w:t xml:space="preserve"> </w:t>
            </w:r>
            <w:r w:rsidR="00E75377" w:rsidRPr="00C5448C">
              <w:rPr>
                <w:szCs w:val="24"/>
                <w:lang w:eastAsia="lt-LT"/>
              </w:rPr>
              <w:t xml:space="preserve">nupirkti </w:t>
            </w:r>
            <w:r w:rsidR="00152158" w:rsidRPr="00C5448C">
              <w:rPr>
                <w:szCs w:val="24"/>
                <w:lang w:eastAsia="lt-LT"/>
              </w:rPr>
              <w:t xml:space="preserve">keturi interaktyvūs ekranai, </w:t>
            </w:r>
            <w:r w:rsidR="00E75377" w:rsidRPr="00C5448C">
              <w:rPr>
                <w:szCs w:val="24"/>
                <w:lang w:eastAsia="lt-LT"/>
              </w:rPr>
              <w:t>5 moni</w:t>
            </w:r>
            <w:r w:rsidR="00496C21" w:rsidRPr="00C5448C">
              <w:rPr>
                <w:szCs w:val="24"/>
                <w:lang w:eastAsia="lt-LT"/>
              </w:rPr>
              <w:t xml:space="preserve">toriai, projektorius aktų salei, </w:t>
            </w:r>
            <w:r w:rsidR="00E75377" w:rsidRPr="00C5448C">
              <w:rPr>
                <w:szCs w:val="24"/>
                <w:lang w:eastAsia="lt-LT"/>
              </w:rPr>
              <w:t xml:space="preserve">laikikliai mokinių darbams eksponuoti. </w:t>
            </w:r>
            <w:r w:rsidRPr="00C5448C">
              <w:rPr>
                <w:szCs w:val="24"/>
                <w:lang w:eastAsia="lt-LT"/>
              </w:rPr>
              <w:t>L</w:t>
            </w:r>
            <w:r w:rsidR="00D34417" w:rsidRPr="00C5448C">
              <w:rPr>
                <w:szCs w:val="24"/>
                <w:lang w:eastAsia="lt-LT"/>
              </w:rPr>
              <w:t>abai svarbiomis mokymo priemonėmis aprūpin</w:t>
            </w:r>
            <w:r w:rsidR="00152158" w:rsidRPr="00C5448C">
              <w:rPr>
                <w:szCs w:val="24"/>
                <w:lang w:eastAsia="lt-LT"/>
              </w:rPr>
              <w:t>t</w:t>
            </w:r>
            <w:r w:rsidR="00D34417" w:rsidRPr="00C5448C">
              <w:rPr>
                <w:szCs w:val="24"/>
                <w:lang w:eastAsia="lt-LT"/>
              </w:rPr>
              <w:t>as t</w:t>
            </w:r>
            <w:r w:rsidR="00152158" w:rsidRPr="00C5448C">
              <w:rPr>
                <w:szCs w:val="24"/>
                <w:lang w:eastAsia="lt-LT"/>
              </w:rPr>
              <w:t xml:space="preserve">echnologijų </w:t>
            </w:r>
            <w:r w:rsidR="00D34417" w:rsidRPr="00C5448C">
              <w:rPr>
                <w:szCs w:val="24"/>
                <w:lang w:eastAsia="lt-LT"/>
              </w:rPr>
              <w:t>kabinetas (</w:t>
            </w:r>
            <w:r w:rsidRPr="00C5448C">
              <w:rPr>
                <w:szCs w:val="24"/>
                <w:lang w:eastAsia="lt-LT"/>
              </w:rPr>
              <w:t xml:space="preserve">nupirktos </w:t>
            </w:r>
            <w:r w:rsidR="00D34417" w:rsidRPr="00C5448C">
              <w:rPr>
                <w:szCs w:val="24"/>
                <w:lang w:eastAsia="lt-LT"/>
              </w:rPr>
              <w:t>obliavimo staklės, pjovimo staklės, akumuliatorinis suktukas, grąžtų komplektas)</w:t>
            </w:r>
            <w:r w:rsidR="00152158" w:rsidRPr="00C5448C">
              <w:rPr>
                <w:szCs w:val="24"/>
                <w:lang w:eastAsia="lt-LT"/>
              </w:rPr>
              <w:t xml:space="preserve">, </w:t>
            </w:r>
            <w:r w:rsidRPr="00C5448C">
              <w:rPr>
                <w:szCs w:val="24"/>
                <w:lang w:eastAsia="lt-LT"/>
              </w:rPr>
              <w:t>įsigyta</w:t>
            </w:r>
            <w:r w:rsidR="00D34417" w:rsidRPr="00C5448C">
              <w:rPr>
                <w:szCs w:val="24"/>
                <w:lang w:eastAsia="lt-LT"/>
              </w:rPr>
              <w:t xml:space="preserve"> </w:t>
            </w:r>
            <w:r w:rsidR="00152158" w:rsidRPr="00C5448C">
              <w:rPr>
                <w:szCs w:val="24"/>
                <w:lang w:eastAsia="lt-LT"/>
              </w:rPr>
              <w:t xml:space="preserve">vadovėlių už 4124 </w:t>
            </w:r>
            <w:proofErr w:type="spellStart"/>
            <w:r w:rsidR="00152158" w:rsidRPr="00C5448C">
              <w:rPr>
                <w:szCs w:val="24"/>
                <w:lang w:eastAsia="lt-LT"/>
              </w:rPr>
              <w:t>eur</w:t>
            </w:r>
            <w:proofErr w:type="spellEnd"/>
            <w:r w:rsidR="00152158" w:rsidRPr="00C5448C">
              <w:rPr>
                <w:szCs w:val="24"/>
                <w:lang w:eastAsia="lt-LT"/>
              </w:rPr>
              <w:t xml:space="preserve">, </w:t>
            </w:r>
            <w:r w:rsidR="00E75377" w:rsidRPr="00C5448C">
              <w:rPr>
                <w:szCs w:val="24"/>
                <w:lang w:eastAsia="lt-LT"/>
              </w:rPr>
              <w:t xml:space="preserve">grožinės literatūros už 690 </w:t>
            </w:r>
            <w:proofErr w:type="spellStart"/>
            <w:r w:rsidR="00E75377" w:rsidRPr="00C5448C">
              <w:rPr>
                <w:szCs w:val="24"/>
                <w:lang w:eastAsia="lt-LT"/>
              </w:rPr>
              <w:t>eur</w:t>
            </w:r>
            <w:proofErr w:type="spellEnd"/>
            <w:r w:rsidR="00E75377" w:rsidRPr="00C5448C">
              <w:rPr>
                <w:szCs w:val="24"/>
                <w:lang w:eastAsia="lt-LT"/>
              </w:rPr>
              <w:t>, sportinė apranga varžybose dalyvaujančioms komandoms, įvairių stalo žaidimų</w:t>
            </w:r>
            <w:r w:rsidR="00152158" w:rsidRPr="00C5448C">
              <w:rPr>
                <w:szCs w:val="24"/>
                <w:lang w:eastAsia="lt-LT"/>
              </w:rPr>
              <w:t>, s</w:t>
            </w:r>
            <w:r w:rsidR="00E75377" w:rsidRPr="00C5448C">
              <w:rPr>
                <w:szCs w:val="24"/>
                <w:lang w:eastAsia="lt-LT"/>
              </w:rPr>
              <w:t xml:space="preserve">portinio inventoriaus, kompiuterinės įrangos. </w:t>
            </w:r>
            <w:r w:rsidR="00496C21" w:rsidRPr="00C5448C">
              <w:rPr>
                <w:szCs w:val="24"/>
              </w:rPr>
              <w:t>Per 2022 metus, nupirkta įvairių priemonių iš Ateities ekonomikos DNR plano lėšų skaitmeninio ugdymo plėtrai:</w:t>
            </w:r>
            <w:r w:rsidR="00496C21">
              <w:rPr>
                <w:szCs w:val="24"/>
              </w:rPr>
              <w:t xml:space="preserve"> </w:t>
            </w:r>
            <w:r w:rsidR="00E75377">
              <w:rPr>
                <w:szCs w:val="24"/>
                <w:lang w:eastAsia="lt-LT"/>
              </w:rPr>
              <w:t xml:space="preserve">įsigyta licencijų (EMA ir </w:t>
            </w:r>
            <w:proofErr w:type="spellStart"/>
            <w:r w:rsidR="00E75377">
              <w:rPr>
                <w:szCs w:val="24"/>
                <w:lang w:eastAsia="lt-LT"/>
              </w:rPr>
              <w:t>Eduka</w:t>
            </w:r>
            <w:proofErr w:type="spellEnd"/>
            <w:r w:rsidR="00E75377">
              <w:rPr>
                <w:szCs w:val="24"/>
                <w:lang w:eastAsia="lt-LT"/>
              </w:rPr>
              <w:t xml:space="preserve"> užduotys) už 2352 </w:t>
            </w:r>
            <w:proofErr w:type="spellStart"/>
            <w:r w:rsidR="00C5448C">
              <w:rPr>
                <w:szCs w:val="24"/>
                <w:lang w:eastAsia="lt-LT"/>
              </w:rPr>
              <w:t>E</w:t>
            </w:r>
            <w:r w:rsidR="00E75377">
              <w:rPr>
                <w:szCs w:val="24"/>
                <w:lang w:eastAsia="lt-LT"/>
              </w:rPr>
              <w:t>ur</w:t>
            </w:r>
            <w:proofErr w:type="spellEnd"/>
            <w:r w:rsidR="002A790E">
              <w:rPr>
                <w:szCs w:val="24"/>
                <w:lang w:eastAsia="lt-LT"/>
              </w:rPr>
              <w:t>, išmanūs marškinėliai biologijos, pasaulio pažinimo pamokoms</w:t>
            </w:r>
            <w:r w:rsidR="00CE38B8">
              <w:rPr>
                <w:szCs w:val="24"/>
                <w:lang w:eastAsia="lt-LT"/>
              </w:rPr>
              <w:t xml:space="preserve"> įvairinti</w:t>
            </w:r>
            <w:r w:rsidR="00496C21">
              <w:rPr>
                <w:szCs w:val="24"/>
                <w:lang w:eastAsia="lt-LT"/>
              </w:rPr>
              <w:t xml:space="preserve">, 3 kompiuteriai, </w:t>
            </w:r>
            <w:r w:rsidR="00496C21" w:rsidRPr="00C5448C">
              <w:rPr>
                <w:szCs w:val="24"/>
                <w:lang w:eastAsia="lt-LT"/>
              </w:rPr>
              <w:t xml:space="preserve">keturių </w:t>
            </w:r>
            <w:proofErr w:type="spellStart"/>
            <w:r w:rsidR="00496C21" w:rsidRPr="00C5448C">
              <w:rPr>
                <w:szCs w:val="24"/>
                <w:lang w:eastAsia="lt-LT"/>
              </w:rPr>
              <w:t>belaidžių</w:t>
            </w:r>
            <w:proofErr w:type="spellEnd"/>
            <w:r w:rsidR="00496C21" w:rsidRPr="00C5448C">
              <w:rPr>
                <w:szCs w:val="24"/>
                <w:lang w:eastAsia="lt-LT"/>
              </w:rPr>
              <w:t xml:space="preserve"> mikrofonų sistema</w:t>
            </w:r>
            <w:r w:rsidR="00C5448C">
              <w:rPr>
                <w:szCs w:val="24"/>
                <w:lang w:eastAsia="lt-LT"/>
              </w:rPr>
              <w:t>; m</w:t>
            </w:r>
            <w:r w:rsidR="00496C21" w:rsidRPr="00C5448C">
              <w:rPr>
                <w:szCs w:val="24"/>
                <w:lang w:eastAsia="lt-LT"/>
              </w:rPr>
              <w:t xml:space="preserve">okytojų kvalifikacijai ir mokymams išleista 2066 </w:t>
            </w:r>
            <w:proofErr w:type="spellStart"/>
            <w:r w:rsidR="00C5448C">
              <w:rPr>
                <w:szCs w:val="24"/>
                <w:lang w:eastAsia="lt-LT"/>
              </w:rPr>
              <w:t>E</w:t>
            </w:r>
            <w:r w:rsidR="00496C21" w:rsidRPr="00C5448C">
              <w:rPr>
                <w:szCs w:val="24"/>
                <w:lang w:eastAsia="lt-LT"/>
              </w:rPr>
              <w:t>ur</w:t>
            </w:r>
            <w:proofErr w:type="spellEnd"/>
            <w:r w:rsidR="002A790E" w:rsidRPr="00C5448C">
              <w:rPr>
                <w:szCs w:val="24"/>
                <w:lang w:eastAsia="lt-LT"/>
              </w:rPr>
              <w:t>.</w:t>
            </w:r>
            <w:r w:rsidR="002A790E">
              <w:rPr>
                <w:szCs w:val="24"/>
                <w:lang w:eastAsia="lt-LT"/>
              </w:rPr>
              <w:t xml:space="preserve"> Galima pagrįstai teigti, kad gimnazijoje sudarytos geros sąlygos </w:t>
            </w:r>
            <w:r w:rsidR="00C5448C">
              <w:rPr>
                <w:szCs w:val="24"/>
                <w:lang w:eastAsia="lt-LT"/>
              </w:rPr>
              <w:t>šiuolaikiškoms pamokoms</w:t>
            </w:r>
            <w:r w:rsidR="002A790E">
              <w:rPr>
                <w:szCs w:val="24"/>
                <w:lang w:eastAsia="lt-LT"/>
              </w:rPr>
              <w:t xml:space="preserve"> organizuoti. Did</w:t>
            </w:r>
            <w:r>
              <w:rPr>
                <w:szCs w:val="24"/>
                <w:lang w:eastAsia="lt-LT"/>
              </w:rPr>
              <w:t>elė</w:t>
            </w:r>
            <w:r w:rsidR="002A790E">
              <w:rPr>
                <w:szCs w:val="24"/>
                <w:lang w:eastAsia="lt-LT"/>
              </w:rPr>
              <w:t xml:space="preserve"> problema – per maža sporto salė, tačiau </w:t>
            </w:r>
            <w:r w:rsidR="007B70D7">
              <w:rPr>
                <w:szCs w:val="24"/>
                <w:lang w:eastAsia="lt-LT"/>
              </w:rPr>
              <w:t xml:space="preserve">organizuodami ugdymo procesą, </w:t>
            </w:r>
            <w:r w:rsidR="00D502CC">
              <w:rPr>
                <w:szCs w:val="24"/>
                <w:lang w:eastAsia="lt-LT"/>
              </w:rPr>
              <w:t>ieškome išeičių: e</w:t>
            </w:r>
            <w:r w:rsidR="002A790E">
              <w:rPr>
                <w:szCs w:val="24"/>
                <w:lang w:eastAsia="lt-LT"/>
              </w:rPr>
              <w:t>sant reikalui, naudojamės Pajūralio skyriaus sporto sale, fizinio ugdymo mokytojai stengiasi kuo daugiau veiklų organizuoti lauke.</w:t>
            </w:r>
            <w:r w:rsidR="00CE38B8">
              <w:rPr>
                <w:szCs w:val="24"/>
                <w:lang w:eastAsia="lt-LT"/>
              </w:rPr>
              <w:t xml:space="preserve"> Turime vilties, kad dalyvaudami „Tūkstantmečio mokyklų“ programoje </w:t>
            </w:r>
            <w:r w:rsidR="004B534A">
              <w:rPr>
                <w:szCs w:val="24"/>
                <w:lang w:eastAsia="lt-LT"/>
              </w:rPr>
              <w:t xml:space="preserve">įrengsime laboratoriją ir </w:t>
            </w:r>
            <w:r>
              <w:rPr>
                <w:szCs w:val="24"/>
                <w:lang w:eastAsia="lt-LT"/>
              </w:rPr>
              <w:t xml:space="preserve">žymiai </w:t>
            </w:r>
            <w:r w:rsidR="00CE38B8">
              <w:rPr>
                <w:szCs w:val="24"/>
                <w:lang w:eastAsia="lt-LT"/>
              </w:rPr>
              <w:t>pagerinsime chemijos ir biologijos</w:t>
            </w:r>
            <w:r w:rsidR="004B534A">
              <w:rPr>
                <w:szCs w:val="24"/>
                <w:lang w:eastAsia="lt-LT"/>
              </w:rPr>
              <w:t>, pasaulio pažinimo</w:t>
            </w:r>
            <w:r w:rsidR="00CE38B8">
              <w:rPr>
                <w:szCs w:val="24"/>
                <w:lang w:eastAsia="lt-LT"/>
              </w:rPr>
              <w:t xml:space="preserve"> dalykų mokymosi sąlygas</w:t>
            </w:r>
            <w:r w:rsidR="004B534A">
              <w:rPr>
                <w:szCs w:val="24"/>
                <w:lang w:eastAsia="lt-LT"/>
              </w:rPr>
              <w:t>.</w:t>
            </w:r>
          </w:p>
          <w:p w:rsidR="0063570E" w:rsidRDefault="00D502CC" w:rsidP="0063570E">
            <w:pPr>
              <w:jc w:val="both"/>
              <w:rPr>
                <w:szCs w:val="24"/>
              </w:rPr>
            </w:pPr>
            <w:r>
              <w:rPr>
                <w:szCs w:val="24"/>
                <w:lang w:eastAsia="lt-LT"/>
              </w:rPr>
              <w:t>Gimnazijos pedagogai</w:t>
            </w:r>
            <w:r w:rsidR="00A9188A">
              <w:rPr>
                <w:szCs w:val="24"/>
                <w:lang w:eastAsia="lt-LT"/>
              </w:rPr>
              <w:t xml:space="preserve"> siekia aktyvaus mokinių tėvų dalyvavimo ugdant vaikus ir sudaro palankias sąlygas sistemingai susipažinti su vaikų ugdymosi pasiekimais ir mokymosi pažanga, vaikų gyvenimu mokykloje</w:t>
            </w:r>
            <w:r w:rsidR="008F317D">
              <w:rPr>
                <w:szCs w:val="24"/>
                <w:lang w:eastAsia="lt-LT"/>
              </w:rPr>
              <w:t xml:space="preserve">. Efektyviausia </w:t>
            </w:r>
            <w:r w:rsidR="003C6CA3">
              <w:rPr>
                <w:szCs w:val="24"/>
                <w:lang w:eastAsia="lt-LT"/>
              </w:rPr>
              <w:t xml:space="preserve">ir dažniausiai taikoma </w:t>
            </w:r>
            <w:r w:rsidR="008F317D">
              <w:rPr>
                <w:szCs w:val="24"/>
                <w:lang w:eastAsia="lt-LT"/>
              </w:rPr>
              <w:t xml:space="preserve">bendradarbiavimo forma – klasių tėvų susirinkimai ir individualūs mokinio tėvų ir mokytojų pokalbiai. 2022 metais </w:t>
            </w:r>
            <w:r w:rsidR="00B3274E">
              <w:rPr>
                <w:szCs w:val="24"/>
                <w:lang w:eastAsia="lt-LT"/>
              </w:rPr>
              <w:t xml:space="preserve">Gimnazijos tarybos iniciatyva </w:t>
            </w:r>
            <w:r w:rsidR="003F3C0D">
              <w:rPr>
                <w:szCs w:val="24"/>
                <w:lang w:eastAsia="lt-LT"/>
              </w:rPr>
              <w:t>vėl organizuota tradicinė</w:t>
            </w:r>
            <w:r w:rsidR="008F317D">
              <w:rPr>
                <w:szCs w:val="24"/>
                <w:lang w:eastAsia="lt-LT"/>
              </w:rPr>
              <w:t xml:space="preserve"> Geriausių mokinių pagerbimo šventė: pagerbti ir apdovanoti geriausių rezultatų pasiekę mokiniai ir j</w:t>
            </w:r>
            <w:r w:rsidR="00B3274E">
              <w:rPr>
                <w:szCs w:val="24"/>
                <w:lang w:eastAsia="lt-LT"/>
              </w:rPr>
              <w:t xml:space="preserve">ų tėvai. </w:t>
            </w:r>
            <w:r w:rsidR="003C6CA3">
              <w:rPr>
                <w:szCs w:val="24"/>
                <w:lang w:eastAsia="lt-LT"/>
              </w:rPr>
              <w:t xml:space="preserve">Tikimės, kad tėvai labiau atsigręš į mokyklą, kai patirs joje daugiau teigiamų emocijų, nes </w:t>
            </w:r>
            <w:r>
              <w:rPr>
                <w:szCs w:val="24"/>
                <w:lang w:eastAsia="lt-LT"/>
              </w:rPr>
              <w:t>d</w:t>
            </w:r>
            <w:r w:rsidR="008F317D">
              <w:rPr>
                <w:szCs w:val="24"/>
                <w:lang w:eastAsia="lt-LT"/>
              </w:rPr>
              <w:t>alis tėvų nepakankamai domisi vaikų ugdymosi rezultatais</w:t>
            </w:r>
            <w:r>
              <w:rPr>
                <w:szCs w:val="24"/>
                <w:lang w:eastAsia="lt-LT"/>
              </w:rPr>
              <w:t>, nenoriai įsijungia į siūlomas veiklas</w:t>
            </w:r>
            <w:r w:rsidR="00B3274E">
              <w:rPr>
                <w:szCs w:val="24"/>
                <w:lang w:eastAsia="lt-LT"/>
              </w:rPr>
              <w:t>, gimnazijos veiklos kokybės įsivertinimą. Aktyvesnis tėvų įsitraukimas</w:t>
            </w:r>
            <w:r>
              <w:rPr>
                <w:szCs w:val="24"/>
                <w:lang w:eastAsia="lt-LT"/>
              </w:rPr>
              <w:t xml:space="preserve"> ir toliau reikalaus didelio pedagogų dėmesio.</w:t>
            </w:r>
            <w:r w:rsidR="00A9188A">
              <w:rPr>
                <w:szCs w:val="24"/>
                <w:lang w:eastAsia="lt-LT"/>
              </w:rPr>
              <w:t xml:space="preserve"> </w:t>
            </w:r>
            <w:r w:rsidR="002F1156">
              <w:rPr>
                <w:szCs w:val="24"/>
                <w:lang w:eastAsia="lt-LT"/>
              </w:rPr>
              <w:t>Gimn</w:t>
            </w:r>
            <w:r>
              <w:rPr>
                <w:szCs w:val="24"/>
                <w:lang w:eastAsia="lt-LT"/>
              </w:rPr>
              <w:t>azijos bendruomenė įgyvendino</w:t>
            </w:r>
            <w:r w:rsidR="002F1156">
              <w:rPr>
                <w:szCs w:val="24"/>
                <w:lang w:eastAsia="lt-LT"/>
              </w:rPr>
              <w:t xml:space="preserve"> </w:t>
            </w:r>
            <w:r w:rsidRPr="00C5448C">
              <w:rPr>
                <w:szCs w:val="24"/>
                <w:lang w:eastAsia="lt-LT"/>
              </w:rPr>
              <w:t>antrąjį tikslą: kūrė</w:t>
            </w:r>
            <w:r w:rsidR="002F1156" w:rsidRPr="00C5448C">
              <w:rPr>
                <w:szCs w:val="24"/>
                <w:lang w:eastAsia="lt-LT"/>
              </w:rPr>
              <w:t xml:space="preserve"> pozityvią ir saugią mokymo</w:t>
            </w:r>
            <w:r w:rsidRPr="00C5448C">
              <w:rPr>
                <w:szCs w:val="24"/>
                <w:lang w:eastAsia="lt-LT"/>
              </w:rPr>
              <w:t xml:space="preserve">si ir darbo aplinką, skatinant </w:t>
            </w:r>
            <w:r w:rsidR="002F1156" w:rsidRPr="00C5448C">
              <w:rPr>
                <w:szCs w:val="24"/>
                <w:lang w:eastAsia="lt-LT"/>
              </w:rPr>
              <w:t>mokinių aktyvumą ir dalyvavimą tobulinant gimnazijos veiklą</w:t>
            </w:r>
            <w:r w:rsidRPr="00C5448C">
              <w:rPr>
                <w:szCs w:val="24"/>
                <w:lang w:eastAsia="lt-LT"/>
              </w:rPr>
              <w:t>,</w:t>
            </w:r>
            <w:r w:rsidR="002F1156" w:rsidRPr="00C5448C">
              <w:rPr>
                <w:szCs w:val="24"/>
                <w:lang w:eastAsia="lt-LT"/>
              </w:rPr>
              <w:t xml:space="preserve"> </w:t>
            </w:r>
            <w:r w:rsidR="002A40E1" w:rsidRPr="00C5448C">
              <w:rPr>
                <w:szCs w:val="24"/>
                <w:lang w:eastAsia="lt-LT"/>
              </w:rPr>
              <w:t xml:space="preserve">skatino darbuotojų socialinių ir emocinių kompetencijų plėtotę ir rūpinosi saugia darbo aplinka; plėtojo projektinę veiklą ir bendradarbiavimą su socialiniais partneriais. </w:t>
            </w:r>
            <w:r w:rsidR="008F7222" w:rsidRPr="008F7222">
              <w:rPr>
                <w:szCs w:val="24"/>
                <w:lang w:eastAsia="lt-LT"/>
              </w:rPr>
              <w:t>Saugios ir pozityvios aplinkos kūrimas yra nenutrūkstamas procesas. Gimnazijos vadovai rūpinasi gera darbuotojų ir mokinių savijauta</w:t>
            </w:r>
            <w:r w:rsidR="008F7222">
              <w:rPr>
                <w:szCs w:val="24"/>
                <w:lang w:eastAsia="lt-LT"/>
              </w:rPr>
              <w:t>, skatina darbuotojus ir mokinius būti aktyviais ir atsakingais bendruomenės nariais. Beveik visi (</w:t>
            </w:r>
            <w:r w:rsidR="008F7222" w:rsidRPr="00C5448C">
              <w:rPr>
                <w:szCs w:val="24"/>
                <w:lang w:eastAsia="lt-LT"/>
              </w:rPr>
              <w:t>58</w:t>
            </w:r>
            <w:r w:rsidR="008F7222">
              <w:rPr>
                <w:szCs w:val="24"/>
                <w:lang w:eastAsia="lt-LT"/>
              </w:rPr>
              <w:t xml:space="preserve">) </w:t>
            </w:r>
            <w:r w:rsidR="008F7222">
              <w:rPr>
                <w:szCs w:val="24"/>
                <w:lang w:eastAsia="lt-LT"/>
              </w:rPr>
              <w:lastRenderedPageBreak/>
              <w:t xml:space="preserve">darbuotojai išklausė mokymo programą „Smurto ir priekabiavimo darbe prevencija“. </w:t>
            </w:r>
            <w:r w:rsidR="00527485">
              <w:rPr>
                <w:szCs w:val="24"/>
                <w:lang w:eastAsia="lt-LT"/>
              </w:rPr>
              <w:t xml:space="preserve">Parengta ir patvirtinta Gimnazijos smurto ir priekabiavimo prevencijos politika. </w:t>
            </w:r>
            <w:r w:rsidR="0063570E" w:rsidRPr="00C5448C">
              <w:rPr>
                <w:szCs w:val="24"/>
              </w:rPr>
              <w:t>Gimnazijos</w:t>
            </w:r>
            <w:r w:rsidR="0063570E" w:rsidRPr="002C639C">
              <w:rPr>
                <w:color w:val="FF0000"/>
                <w:szCs w:val="24"/>
              </w:rPr>
              <w:t xml:space="preserve"> </w:t>
            </w:r>
            <w:r w:rsidR="0063570E">
              <w:rPr>
                <w:szCs w:val="24"/>
              </w:rPr>
              <w:t>pedagogai ir vadovai didelį dėmesį skyrė sistemingam mokinių mokymosi pasiekimų ir pažangos, lankomumo aptarimui ir ieškojo problemų sprendimo galimybių, informavo tėvus, konsultavo juos įvairiais ugdymo klausimais. Pažymėtinas labai didelis klasių auklėtojų, socialinių pedagogių, psichologės, specialiųjų pedagogių, logopedžių, mokytojo padėjėjų indėlis sprendžiant mokymosi, lankomumo ir netinkamo mokinių elgesio problemas. Mokinių mokymosi pažanga ir pasiekimai reguliariai aptarti mokytojų tarybos, metodinių grupių, Vaiko gerovės komisijos posėdžiuose, klasių tėvų susirinkimuose ir individualiuose pokalbiuose su mokinių tėvais.</w:t>
            </w:r>
          </w:p>
          <w:p w:rsidR="000D272E" w:rsidRDefault="00424431" w:rsidP="00282F43">
            <w:pPr>
              <w:jc w:val="both"/>
            </w:pPr>
            <w:r w:rsidRPr="00424431">
              <w:rPr>
                <w:szCs w:val="24"/>
                <w:lang w:eastAsia="lt-LT"/>
              </w:rPr>
              <w:t>Aktyviai veikė</w:t>
            </w:r>
            <w:r>
              <w:rPr>
                <w:szCs w:val="24"/>
                <w:lang w:eastAsia="lt-LT"/>
              </w:rPr>
              <w:t xml:space="preserve"> savivaldos institucijos</w:t>
            </w:r>
            <w:r w:rsidR="000D272E">
              <w:rPr>
                <w:szCs w:val="24"/>
                <w:lang w:eastAsia="lt-LT"/>
              </w:rPr>
              <w:t>: mokytojų taryba, mokinių taryba, gimnazijos taryba</w:t>
            </w:r>
            <w:r>
              <w:rPr>
                <w:szCs w:val="24"/>
                <w:lang w:eastAsia="lt-LT"/>
              </w:rPr>
              <w:t xml:space="preserve">. </w:t>
            </w:r>
            <w:r w:rsidR="000D272E" w:rsidRPr="00C5448C">
              <w:rPr>
                <w:szCs w:val="24"/>
                <w:lang w:eastAsia="lt-LT"/>
              </w:rPr>
              <w:t>Mokinių taryba inicijavo ir organizavo įvairias veiklas ir renginius</w:t>
            </w:r>
            <w:r w:rsidR="000D272E">
              <w:rPr>
                <w:szCs w:val="24"/>
                <w:lang w:eastAsia="lt-LT"/>
              </w:rPr>
              <w:t>: k</w:t>
            </w:r>
            <w:r w:rsidR="000D272E">
              <w:t xml:space="preserve">ovo 21 d. surengė akciją tarptautinei </w:t>
            </w:r>
            <w:proofErr w:type="spellStart"/>
            <w:r w:rsidR="000D272E">
              <w:t>Dauno</w:t>
            </w:r>
            <w:proofErr w:type="spellEnd"/>
            <w:r w:rsidR="000D272E">
              <w:t xml:space="preserve"> sindromo dienai paminėti – kvietė visus bendruomenės narius mūvėti  skirtingų spalvų kojinėmis; Žemės dienai paminėti surengė akciją  „Padovanok paukšteliui namus“; balandžio 25 d. buvo surengta akcija „Diena be kuprinių“. Mokinių taryba organizavo akciją „Ištiesk gerumo ranką“ ir nuo spalio mėnesio rinko maist</w:t>
            </w:r>
            <w:r w:rsidR="00AD6BC8">
              <w:t>ą gyvūnams, kurį</w:t>
            </w:r>
            <w:r w:rsidR="000D272E">
              <w:t xml:space="preserve"> nuvežė į gyvūnų prieglaudą Klaipėdoje. </w:t>
            </w:r>
            <w:r w:rsidR="00C5448C">
              <w:t>K</w:t>
            </w:r>
            <w:r w:rsidR="000D272E">
              <w:t>artu su gimnazijos taryba spalio 21 d.  inicijavo ir organizavo moliūgų skaptavimo dirbtuves</w:t>
            </w:r>
            <w:r w:rsidR="00AD6BC8">
              <w:t>,</w:t>
            </w:r>
            <w:r w:rsidR="000D272E">
              <w:t xml:space="preserve"> ir juos įž</w:t>
            </w:r>
            <w:r w:rsidR="00AD6BC8">
              <w:t>iebę papuošė gimnazijos parką, l</w:t>
            </w:r>
            <w:r w:rsidR="000D272E">
              <w:t>apkričio mėnesį organizavo „Pyragų dieną“ ir surinktus pinigus pervedė organizacijai „</w:t>
            </w:r>
            <w:proofErr w:type="spellStart"/>
            <w:r w:rsidR="000D272E">
              <w:t>Blue</w:t>
            </w:r>
            <w:proofErr w:type="spellEnd"/>
            <w:r w:rsidR="000D272E">
              <w:t xml:space="preserve"> </w:t>
            </w:r>
            <w:proofErr w:type="spellStart"/>
            <w:r w:rsidR="000D272E">
              <w:t>yellow</w:t>
            </w:r>
            <w:proofErr w:type="spellEnd"/>
            <w:r w:rsidR="000D272E">
              <w:t>“. Spa</w:t>
            </w:r>
            <w:r w:rsidR="00AD6BC8">
              <w:t xml:space="preserve">lio ir gruodžio mėnesį </w:t>
            </w:r>
            <w:r w:rsidR="000D272E">
              <w:t>organizavo filmų vakarus, kalėdinius renginius. Prieš Kalėdas mokinių tarybos iniciatyva veikė kalėdinis paštas bei surengta akcija „Prieššventinė savaitė be namų darbų.“.</w:t>
            </w:r>
          </w:p>
          <w:p w:rsidR="008F7222" w:rsidRDefault="0091052D" w:rsidP="00282F43">
            <w:pPr>
              <w:jc w:val="both"/>
              <w:rPr>
                <w:szCs w:val="24"/>
                <w:lang w:eastAsia="lt-LT"/>
              </w:rPr>
            </w:pPr>
            <w:r>
              <w:rPr>
                <w:szCs w:val="24"/>
                <w:lang w:eastAsia="lt-LT"/>
              </w:rPr>
              <w:t xml:space="preserve">Aktyviai veikė ir Gimnazijos taryba, kuri ne tik svarstė įvairių dokumentų projektus, bet ir organizavo ar prisidėjo organizuojant įvairius renginius, pavyzdžiui, Geriausių mokinių pagerbimo šventę, Motinos dienai skirtą koncertą, Kalėdinių eglučių alėjos įkūrimą, </w:t>
            </w:r>
            <w:proofErr w:type="spellStart"/>
            <w:r>
              <w:rPr>
                <w:szCs w:val="24"/>
                <w:lang w:eastAsia="lt-LT"/>
              </w:rPr>
              <w:t>protmūšį</w:t>
            </w:r>
            <w:proofErr w:type="spellEnd"/>
            <w:r>
              <w:rPr>
                <w:szCs w:val="24"/>
                <w:lang w:eastAsia="lt-LT"/>
              </w:rPr>
              <w:t xml:space="preserve">, skirtą </w:t>
            </w:r>
            <w:r w:rsidR="00C5448C">
              <w:rPr>
                <w:szCs w:val="24"/>
                <w:lang w:eastAsia="lt-LT"/>
              </w:rPr>
              <w:t xml:space="preserve">Lietuvos </w:t>
            </w:r>
            <w:r w:rsidR="009E7887">
              <w:rPr>
                <w:szCs w:val="24"/>
                <w:lang w:eastAsia="lt-LT"/>
              </w:rPr>
              <w:t>nepriklausomybės atkūrimo dienai</w:t>
            </w:r>
            <w:r>
              <w:rPr>
                <w:szCs w:val="24"/>
                <w:lang w:eastAsia="lt-LT"/>
              </w:rPr>
              <w:t xml:space="preserve"> paminėti ir kt.</w:t>
            </w:r>
          </w:p>
          <w:p w:rsidR="00744E57" w:rsidRDefault="002F1EBD" w:rsidP="00282F43">
            <w:pPr>
              <w:jc w:val="both"/>
              <w:rPr>
                <w:szCs w:val="24"/>
              </w:rPr>
            </w:pPr>
            <w:r>
              <w:rPr>
                <w:szCs w:val="24"/>
                <w:lang w:eastAsia="lt-LT"/>
              </w:rPr>
              <w:t xml:space="preserve">Pasibaigus 2021-2022 mokslo metams organizuotos vaikų vasaros stovyklos „Keliauk, pažink, pramogauk“ veiklos už 3500 </w:t>
            </w:r>
            <w:proofErr w:type="spellStart"/>
            <w:r>
              <w:rPr>
                <w:szCs w:val="24"/>
                <w:lang w:eastAsia="lt-LT"/>
              </w:rPr>
              <w:t>Eur</w:t>
            </w:r>
            <w:proofErr w:type="spellEnd"/>
            <w:r>
              <w:rPr>
                <w:szCs w:val="24"/>
                <w:lang w:eastAsia="lt-LT"/>
              </w:rPr>
              <w:t>. Pirmoje stovyklos pamainoje dalyvavę pradinių klasių mokiniai didžiąją veiklų dalį vykdė artimoje aplinkoje ir susipažino su Kvėdarnos miestelio ir seniūnijos lankytinomis vietomis, Šilalės biblioteka ir Vlado Statkevičiaus muziejumi, kitomis lankytinomis Šilalės vietomis ir dalyvavo edukacinėse veiklose</w:t>
            </w:r>
            <w:r w:rsidR="00744E57">
              <w:rPr>
                <w:szCs w:val="24"/>
                <w:lang w:eastAsia="lt-LT"/>
              </w:rPr>
              <w:t>.</w:t>
            </w:r>
            <w:r>
              <w:rPr>
                <w:szCs w:val="24"/>
                <w:lang w:eastAsia="lt-LT"/>
              </w:rPr>
              <w:t xml:space="preserve"> </w:t>
            </w:r>
            <w:r w:rsidR="00744E57">
              <w:rPr>
                <w:szCs w:val="24"/>
                <w:lang w:eastAsia="lt-LT"/>
              </w:rPr>
              <w:t xml:space="preserve">Aplankyti Bijotai, Palanga, </w:t>
            </w:r>
            <w:proofErr w:type="spellStart"/>
            <w:r w:rsidR="00744E57">
              <w:rPr>
                <w:szCs w:val="24"/>
                <w:lang w:eastAsia="lt-LT"/>
              </w:rPr>
              <w:t>Kurtuvėnų</w:t>
            </w:r>
            <w:proofErr w:type="spellEnd"/>
            <w:r w:rsidR="00744E57">
              <w:rPr>
                <w:szCs w:val="24"/>
                <w:lang w:eastAsia="lt-LT"/>
              </w:rPr>
              <w:t xml:space="preserve"> regioninis parkas, Panemunės regioninis parkas, ir pilis, Klaipėdos mini zoologijos sodas. </w:t>
            </w:r>
            <w:r w:rsidR="009E7887" w:rsidRPr="009E7887">
              <w:rPr>
                <w:szCs w:val="24"/>
              </w:rPr>
              <w:t>Vyresniųjų klasių mokiniai</w:t>
            </w:r>
            <w:r w:rsidR="00744E57" w:rsidRPr="009E7887">
              <w:rPr>
                <w:szCs w:val="24"/>
              </w:rPr>
              <w:t xml:space="preserve"> </w:t>
            </w:r>
            <w:r w:rsidR="00744E57">
              <w:rPr>
                <w:szCs w:val="24"/>
              </w:rPr>
              <w:t>ilsėjosi an</w:t>
            </w:r>
            <w:r w:rsidR="009E7887">
              <w:rPr>
                <w:szCs w:val="24"/>
              </w:rPr>
              <w:t xml:space="preserve">troje pamainoje: </w:t>
            </w:r>
            <w:r w:rsidR="00744E57">
              <w:rPr>
                <w:szCs w:val="24"/>
              </w:rPr>
              <w:t>apsilankė</w:t>
            </w:r>
            <w:r w:rsidR="00B3274E">
              <w:rPr>
                <w:szCs w:val="24"/>
              </w:rPr>
              <w:t xml:space="preserve"> Pagėgių Martyno Jankaus muziejuje</w:t>
            </w:r>
            <w:r w:rsidR="00744E57">
              <w:rPr>
                <w:szCs w:val="24"/>
              </w:rPr>
              <w:t>, kur mokėsi rišti knygą pagal senąsias technologijas, gamino odinius pakabukus. Svečiuose pas tautodailininkę Virginiją prie Varnių susipažino su lino keliu</w:t>
            </w:r>
            <w:r w:rsidR="00234BFB">
              <w:rPr>
                <w:szCs w:val="24"/>
              </w:rPr>
              <w:t xml:space="preserve"> </w:t>
            </w:r>
            <w:r w:rsidR="00744E57">
              <w:rPr>
                <w:szCs w:val="24"/>
              </w:rPr>
              <w:t>(mynė linus, verpė, audė juos ir pan.). Žemaitijos kaimo ekspozicijoje Telšiuose susipažino su senuoju žemaičių gyv</w:t>
            </w:r>
            <w:r w:rsidR="00B3274E">
              <w:rPr>
                <w:szCs w:val="24"/>
              </w:rPr>
              <w:t>enimo būdu, pasidžiaugė naminiais gyvūnėliais. Mokiniai pramogavo</w:t>
            </w:r>
            <w:r w:rsidR="00744E57">
              <w:rPr>
                <w:szCs w:val="24"/>
              </w:rPr>
              <w:t xml:space="preserve"> Taurų parke, atliko bandymus „Eurikoje“, poilsiavo prie Baltijos jūros Palangoje, plaukė baidarėmis Jūros upe. Gražiausias stovyklos akimirkas įamžinome foto knygoje.</w:t>
            </w:r>
          </w:p>
          <w:p w:rsidR="00081202" w:rsidRDefault="00B3274E" w:rsidP="009E7887">
            <w:pPr>
              <w:jc w:val="both"/>
              <w:rPr>
                <w:szCs w:val="24"/>
              </w:rPr>
            </w:pPr>
            <w:r>
              <w:rPr>
                <w:szCs w:val="24"/>
              </w:rPr>
              <w:t xml:space="preserve">Bendradarbiauta su socialiniais partneriais: Šilalės švietimo pagalbos tarnyba, Šilalės visuomenės sveikatos biuru, </w:t>
            </w:r>
            <w:r w:rsidR="009E7887" w:rsidRPr="009E7887">
              <w:rPr>
                <w:szCs w:val="24"/>
              </w:rPr>
              <w:t>Tauragės apskrities v</w:t>
            </w:r>
            <w:r w:rsidR="00997199" w:rsidRPr="009E7887">
              <w:rPr>
                <w:szCs w:val="24"/>
              </w:rPr>
              <w:t xml:space="preserve">aiko teisių apsaugos </w:t>
            </w:r>
            <w:r w:rsidR="009E7887" w:rsidRPr="009E7887">
              <w:rPr>
                <w:szCs w:val="24"/>
              </w:rPr>
              <w:t>skyriaus Šilalės rajone</w:t>
            </w:r>
            <w:r w:rsidR="00997199" w:rsidRPr="009E7887">
              <w:rPr>
                <w:szCs w:val="24"/>
              </w:rPr>
              <w:t xml:space="preserve">, </w:t>
            </w:r>
            <w:r w:rsidR="00997199">
              <w:rPr>
                <w:szCs w:val="24"/>
              </w:rPr>
              <w:t xml:space="preserve">Šilalės socialinių paslaugų centro specialistais, </w:t>
            </w:r>
            <w:r>
              <w:rPr>
                <w:szCs w:val="24"/>
              </w:rPr>
              <w:t>rajono ugdymo įstaigomis, Tauragės STEAM centru</w:t>
            </w:r>
            <w:r w:rsidR="001C6664">
              <w:rPr>
                <w:szCs w:val="24"/>
              </w:rPr>
              <w:t>, Kvėdarnos seniūnija, Šilalės kultūros centru, Šilalės Vlado Statkevičiaus muziejumi, Šilalės viešąja biblioteka, Maltos ordino</w:t>
            </w:r>
            <w:r w:rsidR="00FA16C9">
              <w:rPr>
                <w:szCs w:val="24"/>
              </w:rPr>
              <w:t xml:space="preserve"> pagalbos tarnyba, Šilalės sporto ir meno mokyklomis, </w:t>
            </w:r>
            <w:r w:rsidR="001C6664">
              <w:rPr>
                <w:szCs w:val="24"/>
              </w:rPr>
              <w:t>Kvėdarnos parapijos klebonu</w:t>
            </w:r>
            <w:r>
              <w:rPr>
                <w:szCs w:val="24"/>
              </w:rPr>
              <w:t xml:space="preserve">. </w:t>
            </w:r>
            <w:r w:rsidR="00FA16C9">
              <w:rPr>
                <w:szCs w:val="24"/>
              </w:rPr>
              <w:t>Kartu su Kvėdarnos seniūnija ir Kvėdarnos parapija organizuojami valstybinių švenčių paminėjimai, abiturientų brandos atestatų šventė vyksta Kvėdarnos bažnyčioje. Šioje šventovėje pradedami ir užbaigiami mokslo metai. 2022 metais vyko įspūdingas Tarptautinei šeimos dienai paminėti skirtas renginys</w:t>
            </w:r>
            <w:r w:rsidR="003942DF">
              <w:rPr>
                <w:szCs w:val="24"/>
              </w:rPr>
              <w:t xml:space="preserve"> – bendra gimnazijos ir Kvėdarnos parapijos šventė. </w:t>
            </w:r>
            <w:r w:rsidR="008F7222">
              <w:rPr>
                <w:szCs w:val="24"/>
              </w:rPr>
              <w:t xml:space="preserve">Gimnazijos etnokultūros būrelis dalyvavo </w:t>
            </w:r>
            <w:r w:rsidR="0063570E">
              <w:rPr>
                <w:szCs w:val="24"/>
              </w:rPr>
              <w:t>Skuodo rajono Mosėdžio gimnazijoje vykusioje regionų konferencijoje „</w:t>
            </w:r>
            <w:proofErr w:type="spellStart"/>
            <w:r w:rsidR="0063570E">
              <w:rPr>
                <w:szCs w:val="24"/>
              </w:rPr>
              <w:t>Pasirokoukem</w:t>
            </w:r>
            <w:proofErr w:type="spellEnd"/>
            <w:r w:rsidR="0063570E">
              <w:rPr>
                <w:szCs w:val="24"/>
              </w:rPr>
              <w:t xml:space="preserve"> </w:t>
            </w:r>
            <w:proofErr w:type="spellStart"/>
            <w:r w:rsidR="0063570E">
              <w:rPr>
                <w:szCs w:val="24"/>
              </w:rPr>
              <w:t>rėktinga</w:t>
            </w:r>
            <w:proofErr w:type="spellEnd"/>
            <w:r w:rsidR="0063570E">
              <w:rPr>
                <w:szCs w:val="24"/>
              </w:rPr>
              <w:t>“, o g</w:t>
            </w:r>
            <w:r>
              <w:rPr>
                <w:szCs w:val="24"/>
              </w:rPr>
              <w:t>imnazijos direktorės iniciatyva organizuota mokytojų edukacinė išvyka į Mosėdžio gimnaziją. Edukacinėje išvykoje dalyvavę pedagogai susipažino su gerąja gimnazijos darbo praktika, ypač matematikos ir gamtos mokslų, ugdymo proceso organizavimo ir mokytojų lyderystės ugdymosi klausimais</w:t>
            </w:r>
            <w:r w:rsidR="001C6664">
              <w:rPr>
                <w:szCs w:val="24"/>
              </w:rPr>
              <w:t>. Stebėtos ir aptartos pamokos, turiningai bendrauta su kolegomis.</w:t>
            </w:r>
          </w:p>
          <w:p w:rsidR="0023424D" w:rsidRDefault="00A172E2" w:rsidP="00134F83">
            <w:pPr>
              <w:jc w:val="both"/>
              <w:rPr>
                <w:szCs w:val="24"/>
              </w:rPr>
            </w:pPr>
            <w:r w:rsidRPr="00134F83">
              <w:rPr>
                <w:szCs w:val="24"/>
              </w:rPr>
              <w:lastRenderedPageBreak/>
              <w:t>20</w:t>
            </w:r>
            <w:r w:rsidR="00A770E8">
              <w:rPr>
                <w:szCs w:val="24"/>
              </w:rPr>
              <w:t>2</w:t>
            </w:r>
            <w:r w:rsidR="002A2A27">
              <w:rPr>
                <w:szCs w:val="24"/>
              </w:rPr>
              <w:t>1</w:t>
            </w:r>
            <w:r w:rsidRPr="00134F83">
              <w:rPr>
                <w:szCs w:val="24"/>
              </w:rPr>
              <w:t>-202</w:t>
            </w:r>
            <w:r w:rsidR="002A2A27">
              <w:rPr>
                <w:szCs w:val="24"/>
              </w:rPr>
              <w:t>2</w:t>
            </w:r>
            <w:r w:rsidRPr="00134F83">
              <w:rPr>
                <w:szCs w:val="24"/>
              </w:rPr>
              <w:t xml:space="preserve"> </w:t>
            </w:r>
            <w:r w:rsidR="00A770E8">
              <w:rPr>
                <w:szCs w:val="24"/>
              </w:rPr>
              <w:t xml:space="preserve">mokslo </w:t>
            </w:r>
            <w:r w:rsidRPr="00134F83">
              <w:rPr>
                <w:szCs w:val="24"/>
              </w:rPr>
              <w:t>met</w:t>
            </w:r>
            <w:r w:rsidR="003D7F22">
              <w:rPr>
                <w:szCs w:val="24"/>
              </w:rPr>
              <w:t>us baigė 3</w:t>
            </w:r>
            <w:r w:rsidR="003D7F22" w:rsidRPr="00424431">
              <w:rPr>
                <w:szCs w:val="24"/>
              </w:rPr>
              <w:t>5</w:t>
            </w:r>
            <w:r w:rsidR="003D7F22">
              <w:rPr>
                <w:szCs w:val="24"/>
              </w:rPr>
              <w:t xml:space="preserve"> II gimnazijos klasių mokiniai, </w:t>
            </w:r>
            <w:r w:rsidR="00424431">
              <w:rPr>
                <w:szCs w:val="24"/>
              </w:rPr>
              <w:t>34</w:t>
            </w:r>
            <w:r w:rsidR="003D7F22">
              <w:rPr>
                <w:szCs w:val="24"/>
              </w:rPr>
              <w:t xml:space="preserve"> įvykdė ugdymo programą ir gavo </w:t>
            </w:r>
            <w:r w:rsidRPr="00134F83">
              <w:rPr>
                <w:szCs w:val="24"/>
              </w:rPr>
              <w:t xml:space="preserve"> pagrindinio </w:t>
            </w:r>
            <w:r w:rsidR="002A2A27">
              <w:rPr>
                <w:szCs w:val="24"/>
              </w:rPr>
              <w:t>išsilavini</w:t>
            </w:r>
            <w:r w:rsidRPr="00134F83">
              <w:rPr>
                <w:szCs w:val="24"/>
              </w:rPr>
              <w:t xml:space="preserve">mo </w:t>
            </w:r>
            <w:r w:rsidR="003D7F22">
              <w:rPr>
                <w:szCs w:val="24"/>
              </w:rPr>
              <w:t>pažymėjimus</w:t>
            </w:r>
            <w:r w:rsidR="00424431">
              <w:rPr>
                <w:szCs w:val="24"/>
              </w:rPr>
              <w:t>, 1 mokinys paliktas kartoti kurso</w:t>
            </w:r>
            <w:r w:rsidR="003D7F22">
              <w:rPr>
                <w:szCs w:val="24"/>
              </w:rPr>
              <w:t xml:space="preserve">. </w:t>
            </w:r>
            <w:r w:rsidR="002A2A27">
              <w:rPr>
                <w:szCs w:val="24"/>
              </w:rPr>
              <w:t>P</w:t>
            </w:r>
            <w:r w:rsidR="00A770E8">
              <w:rPr>
                <w:szCs w:val="24"/>
              </w:rPr>
              <w:t xml:space="preserve">agrindinio </w:t>
            </w:r>
            <w:r w:rsidR="00875870">
              <w:rPr>
                <w:szCs w:val="24"/>
              </w:rPr>
              <w:t>ugdymo pasiekimų patikrinimo rezultatai</w:t>
            </w:r>
            <w:r w:rsidR="009E7887">
              <w:rPr>
                <w:szCs w:val="24"/>
              </w:rPr>
              <w:t xml:space="preserve">. </w:t>
            </w:r>
            <w:r w:rsidR="00245E01">
              <w:rPr>
                <w:szCs w:val="24"/>
              </w:rPr>
              <w:t xml:space="preserve">Mokymąsi III gimnazijos klasėje tęsia </w:t>
            </w:r>
            <w:r w:rsidR="00424431">
              <w:rPr>
                <w:szCs w:val="24"/>
              </w:rPr>
              <w:t>31</w:t>
            </w:r>
            <w:r w:rsidR="00245E01">
              <w:rPr>
                <w:szCs w:val="24"/>
              </w:rPr>
              <w:t xml:space="preserve"> mokin</w:t>
            </w:r>
            <w:r w:rsidR="00424431">
              <w:rPr>
                <w:szCs w:val="24"/>
              </w:rPr>
              <w:t>ys</w:t>
            </w:r>
            <w:r w:rsidR="00245E01">
              <w:rPr>
                <w:szCs w:val="24"/>
              </w:rPr>
              <w:t xml:space="preserve">. </w:t>
            </w:r>
          </w:p>
          <w:p w:rsidR="00245E01" w:rsidRPr="002C639C" w:rsidRDefault="003D7F22" w:rsidP="00245E01">
            <w:pPr>
              <w:jc w:val="both"/>
              <w:rPr>
                <w:szCs w:val="24"/>
              </w:rPr>
            </w:pPr>
            <w:r>
              <w:rPr>
                <w:szCs w:val="24"/>
              </w:rPr>
              <w:t xml:space="preserve">Vidurinio ugdymo programą baigė 33 abiturientai. Visiems įteikti </w:t>
            </w:r>
            <w:r w:rsidR="00245E01">
              <w:rPr>
                <w:szCs w:val="24"/>
              </w:rPr>
              <w:t xml:space="preserve">Brandos atestatai. </w:t>
            </w:r>
            <w:r w:rsidR="008A6C0E" w:rsidRPr="00134F83">
              <w:rPr>
                <w:szCs w:val="24"/>
              </w:rPr>
              <w:t xml:space="preserve">Valstybinių brandos egzaminų </w:t>
            </w:r>
            <w:r w:rsidR="002F0D11">
              <w:rPr>
                <w:szCs w:val="24"/>
              </w:rPr>
              <w:t>rezultatai</w:t>
            </w:r>
            <w:r w:rsidR="00E904CD">
              <w:rPr>
                <w:szCs w:val="24"/>
              </w:rPr>
              <w:t xml:space="preserve"> yra nevienodo pasiekimų lygio</w:t>
            </w:r>
            <w:r w:rsidR="008A6C0E" w:rsidRPr="00134F83">
              <w:rPr>
                <w:szCs w:val="24"/>
              </w:rPr>
              <w:t>: Lietuvių kalbos ir literatūros</w:t>
            </w:r>
            <w:r w:rsidR="002F0D11">
              <w:rPr>
                <w:szCs w:val="24"/>
              </w:rPr>
              <w:t xml:space="preserve"> išlaikymo vidurkis</w:t>
            </w:r>
            <w:r w:rsidR="008A6C0E" w:rsidRPr="00134F83">
              <w:rPr>
                <w:szCs w:val="24"/>
              </w:rPr>
              <w:t xml:space="preserve"> – </w:t>
            </w:r>
            <w:r w:rsidR="002F0D11">
              <w:rPr>
                <w:szCs w:val="24"/>
              </w:rPr>
              <w:t xml:space="preserve">51,11 (praeitais metais buvo </w:t>
            </w:r>
            <w:r w:rsidR="008A6C0E">
              <w:rPr>
                <w:szCs w:val="24"/>
              </w:rPr>
              <w:t>44,47</w:t>
            </w:r>
            <w:r w:rsidR="002F0D11">
              <w:rPr>
                <w:szCs w:val="24"/>
              </w:rPr>
              <w:t>) ir yra aukštesnis už rajono ir šalies vidurkį</w:t>
            </w:r>
            <w:r w:rsidR="008A6C0E" w:rsidRPr="00134F83">
              <w:rPr>
                <w:szCs w:val="24"/>
              </w:rPr>
              <w:t xml:space="preserve"> (aukštesniuoju lygiu</w:t>
            </w:r>
            <w:r w:rsidR="002F0D11">
              <w:rPr>
                <w:szCs w:val="24"/>
              </w:rPr>
              <w:t xml:space="preserve"> </w:t>
            </w:r>
            <w:r w:rsidR="002C639C">
              <w:rPr>
                <w:szCs w:val="24"/>
              </w:rPr>
              <w:t xml:space="preserve">įvertinti </w:t>
            </w:r>
            <w:r w:rsidR="002F0D11">
              <w:rPr>
                <w:szCs w:val="24"/>
              </w:rPr>
              <w:t>25 proc.</w:t>
            </w:r>
            <w:r w:rsidR="002C639C">
              <w:rPr>
                <w:szCs w:val="24"/>
              </w:rPr>
              <w:t xml:space="preserve"> abiturientų darbų</w:t>
            </w:r>
            <w:r w:rsidR="002F0D11">
              <w:rPr>
                <w:szCs w:val="24"/>
              </w:rPr>
              <w:t>, pernai</w:t>
            </w:r>
            <w:r w:rsidR="008A6C0E" w:rsidRPr="00134F83">
              <w:rPr>
                <w:szCs w:val="24"/>
              </w:rPr>
              <w:t xml:space="preserve"> – 13,</w:t>
            </w:r>
            <w:r w:rsidR="008A6C0E">
              <w:rPr>
                <w:szCs w:val="24"/>
              </w:rPr>
              <w:t>16</w:t>
            </w:r>
            <w:r w:rsidR="008A6C0E" w:rsidRPr="00134F83">
              <w:rPr>
                <w:szCs w:val="24"/>
              </w:rPr>
              <w:t xml:space="preserve"> proc.), </w:t>
            </w:r>
            <w:r w:rsidR="002F0D11">
              <w:rPr>
                <w:szCs w:val="24"/>
              </w:rPr>
              <w:t>viena mok</w:t>
            </w:r>
            <w:r w:rsidR="002C639C">
              <w:rPr>
                <w:szCs w:val="24"/>
              </w:rPr>
              <w:t>inė gavo aukščiausią įvertinimą.</w:t>
            </w:r>
            <w:r w:rsidR="002F0D11">
              <w:rPr>
                <w:szCs w:val="24"/>
              </w:rPr>
              <w:t xml:space="preserve"> </w:t>
            </w:r>
            <w:r w:rsidR="00E904CD">
              <w:rPr>
                <w:szCs w:val="24"/>
              </w:rPr>
              <w:t xml:space="preserve">Anglų kalbos valstybinį brandos egzaminą puikiai (100 balų) išlaikė viena mokinė. Džiaugdamiesi dėl šių rezultatų turime pripažinti, kad kitų brandos egzaminų išlaikymo vidurkiai yra žemesni, negu rajono ir šalies. </w:t>
            </w:r>
            <w:r w:rsidR="008344C7">
              <w:rPr>
                <w:szCs w:val="24"/>
              </w:rPr>
              <w:t xml:space="preserve">Svarbiausios neaukštų </w:t>
            </w:r>
            <w:r w:rsidR="003942DF">
              <w:rPr>
                <w:szCs w:val="24"/>
              </w:rPr>
              <w:t xml:space="preserve">brandos egzaminų </w:t>
            </w:r>
            <w:r w:rsidR="008344C7">
              <w:rPr>
                <w:szCs w:val="24"/>
              </w:rPr>
              <w:t>rezultatų pri</w:t>
            </w:r>
            <w:r w:rsidR="003942DF">
              <w:rPr>
                <w:szCs w:val="24"/>
              </w:rPr>
              <w:t>ežastys – labai blogas</w:t>
            </w:r>
            <w:r w:rsidR="008344C7">
              <w:rPr>
                <w:szCs w:val="24"/>
              </w:rPr>
              <w:t xml:space="preserve"> </w:t>
            </w:r>
            <w:r w:rsidR="003942DF">
              <w:rPr>
                <w:szCs w:val="24"/>
              </w:rPr>
              <w:t xml:space="preserve">dalies </w:t>
            </w:r>
            <w:r w:rsidR="00B41B7C">
              <w:rPr>
                <w:szCs w:val="24"/>
              </w:rPr>
              <w:t xml:space="preserve">abiturientų pamokų </w:t>
            </w:r>
            <w:r w:rsidR="008344C7">
              <w:rPr>
                <w:szCs w:val="24"/>
              </w:rPr>
              <w:t>lank</w:t>
            </w:r>
            <w:r w:rsidR="00B41B7C">
              <w:rPr>
                <w:szCs w:val="24"/>
              </w:rPr>
              <w:t>y</w:t>
            </w:r>
            <w:r w:rsidR="008344C7">
              <w:rPr>
                <w:szCs w:val="24"/>
              </w:rPr>
              <w:t xml:space="preserve">mas, neatsakingas požiūris į mokymąsi, nepaisant pedagogų, klasių auklėtojų ir gimnazijos vadovų dėmesio šioms problemoms ir pastangų situacijai gerinti. </w:t>
            </w:r>
            <w:r w:rsidR="00282F43">
              <w:rPr>
                <w:szCs w:val="24"/>
              </w:rPr>
              <w:t xml:space="preserve">Tikėtina, kad įtakos </w:t>
            </w:r>
            <w:r w:rsidR="00C7391B">
              <w:rPr>
                <w:szCs w:val="24"/>
              </w:rPr>
              <w:t xml:space="preserve">tokiems abiturientų brandos egzaminų rezultatams </w:t>
            </w:r>
            <w:r w:rsidR="00282F43">
              <w:rPr>
                <w:szCs w:val="24"/>
              </w:rPr>
              <w:t xml:space="preserve">turėjo </w:t>
            </w:r>
            <w:r w:rsidR="00C7391B">
              <w:rPr>
                <w:szCs w:val="24"/>
              </w:rPr>
              <w:t>dėl pandemijos organizuotas nuotolinis mokymas, kurio metu daliai žemos mokymosi motyvacijos mokiniams buvo ypač sunku mokytis, dėl to susidarė didel</w:t>
            </w:r>
            <w:r w:rsidR="00527485">
              <w:rPr>
                <w:szCs w:val="24"/>
              </w:rPr>
              <w:t xml:space="preserve">ės </w:t>
            </w:r>
            <w:r w:rsidR="009E7887">
              <w:rPr>
                <w:szCs w:val="24"/>
              </w:rPr>
              <w:t>mokymosi spragos</w:t>
            </w:r>
            <w:r w:rsidR="00C7391B">
              <w:rPr>
                <w:szCs w:val="24"/>
              </w:rPr>
              <w:t xml:space="preserve">. </w:t>
            </w:r>
            <w:r w:rsidR="008344C7" w:rsidRPr="002C639C">
              <w:rPr>
                <w:szCs w:val="24"/>
              </w:rPr>
              <w:t>D</w:t>
            </w:r>
            <w:r w:rsidR="00245E01" w:rsidRPr="002C639C">
              <w:rPr>
                <w:szCs w:val="24"/>
              </w:rPr>
              <w:t xml:space="preserve">idžioji dalis </w:t>
            </w:r>
            <w:r w:rsidR="002C639C" w:rsidRPr="002C639C">
              <w:rPr>
                <w:szCs w:val="24"/>
              </w:rPr>
              <w:t xml:space="preserve">(63,6 proc.) </w:t>
            </w:r>
            <w:r w:rsidR="008344C7" w:rsidRPr="002C639C">
              <w:rPr>
                <w:szCs w:val="24"/>
              </w:rPr>
              <w:t>buvusių abiturientų</w:t>
            </w:r>
            <w:r w:rsidR="00245E01" w:rsidRPr="002C639C">
              <w:rPr>
                <w:szCs w:val="24"/>
              </w:rPr>
              <w:t xml:space="preserve"> </w:t>
            </w:r>
            <w:r w:rsidR="002C639C" w:rsidRPr="002C639C">
              <w:rPr>
                <w:szCs w:val="24"/>
              </w:rPr>
              <w:t xml:space="preserve">toliau </w:t>
            </w:r>
            <w:r w:rsidR="00245E01" w:rsidRPr="002C639C">
              <w:rPr>
                <w:szCs w:val="24"/>
              </w:rPr>
              <w:t>mokosi aukštosiose univer</w:t>
            </w:r>
            <w:r w:rsidR="002C639C" w:rsidRPr="002C639C">
              <w:rPr>
                <w:szCs w:val="24"/>
              </w:rPr>
              <w:t xml:space="preserve">sitetinėse mokyklose, </w:t>
            </w:r>
            <w:r w:rsidR="00245E01" w:rsidRPr="002C639C">
              <w:rPr>
                <w:szCs w:val="24"/>
              </w:rPr>
              <w:t>kolegijose arba siekia įgyti specialybę pro</w:t>
            </w:r>
            <w:r w:rsidR="002C639C" w:rsidRPr="002C639C">
              <w:rPr>
                <w:szCs w:val="24"/>
              </w:rPr>
              <w:t>fesinio mokymo įstaigose. 17 (51</w:t>
            </w:r>
            <w:r w:rsidR="00245E01" w:rsidRPr="002C639C">
              <w:rPr>
                <w:szCs w:val="24"/>
              </w:rPr>
              <w:t>,5 proc.) abitur</w:t>
            </w:r>
            <w:r w:rsidR="002C639C" w:rsidRPr="002C639C">
              <w:rPr>
                <w:szCs w:val="24"/>
              </w:rPr>
              <w:t>ientų mokosi universitetuose ir kolegijose (viena mokosi užsienyje) 4 (12</w:t>
            </w:r>
            <w:r w:rsidR="00245E01" w:rsidRPr="002C639C">
              <w:rPr>
                <w:szCs w:val="24"/>
              </w:rPr>
              <w:t xml:space="preserve"> proc.) </w:t>
            </w:r>
            <w:r w:rsidR="002C639C" w:rsidRPr="002C639C">
              <w:rPr>
                <w:szCs w:val="24"/>
              </w:rPr>
              <w:t xml:space="preserve">– profesinio mokymo įstaigose, </w:t>
            </w:r>
            <w:r w:rsidR="00245E01" w:rsidRPr="002C639C">
              <w:rPr>
                <w:szCs w:val="24"/>
              </w:rPr>
              <w:t xml:space="preserve"> tarnauja Lietuvos kariuomenė</w:t>
            </w:r>
            <w:r w:rsidR="002C639C" w:rsidRPr="002C639C">
              <w:rPr>
                <w:szCs w:val="24"/>
              </w:rPr>
              <w:t>je, kiti</w:t>
            </w:r>
            <w:r w:rsidR="00245E01" w:rsidRPr="002C639C">
              <w:rPr>
                <w:szCs w:val="24"/>
              </w:rPr>
              <w:t xml:space="preserve"> dirba.</w:t>
            </w:r>
          </w:p>
          <w:p w:rsidR="00744E57" w:rsidRDefault="00A271A2" w:rsidP="00744E57">
            <w:pPr>
              <w:jc w:val="both"/>
              <w:rPr>
                <w:szCs w:val="24"/>
              </w:rPr>
            </w:pPr>
            <w:r w:rsidRPr="00134F83">
              <w:rPr>
                <w:szCs w:val="24"/>
              </w:rPr>
              <w:t xml:space="preserve">Per </w:t>
            </w:r>
            <w:r w:rsidR="00545AC4">
              <w:rPr>
                <w:szCs w:val="24"/>
              </w:rPr>
              <w:t>2022 metus</w:t>
            </w:r>
            <w:r w:rsidR="009E7887">
              <w:rPr>
                <w:szCs w:val="24"/>
              </w:rPr>
              <w:t xml:space="preserve"> </w:t>
            </w:r>
            <w:r w:rsidR="00CB77D3">
              <w:rPr>
                <w:szCs w:val="24"/>
              </w:rPr>
              <w:t>pasiekta</w:t>
            </w:r>
            <w:r w:rsidRPr="00134F83">
              <w:rPr>
                <w:szCs w:val="24"/>
              </w:rPr>
              <w:t xml:space="preserve"> </w:t>
            </w:r>
            <w:r w:rsidR="00AD70A3">
              <w:rPr>
                <w:szCs w:val="24"/>
              </w:rPr>
              <w:t>gerų</w:t>
            </w:r>
            <w:r w:rsidRPr="00134F83">
              <w:rPr>
                <w:szCs w:val="24"/>
              </w:rPr>
              <w:t xml:space="preserve"> rezultatų </w:t>
            </w:r>
            <w:r w:rsidR="00AD70A3">
              <w:rPr>
                <w:szCs w:val="24"/>
              </w:rPr>
              <w:t xml:space="preserve">dalykinėse olimpiadose. </w:t>
            </w:r>
            <w:r w:rsidR="00744E57">
              <w:rPr>
                <w:szCs w:val="24"/>
              </w:rPr>
              <w:t>Gamtos mokslų-biologijos STEAM olimpiadoje laimėta 1 pirmoji vieta, 2 antros ir 2 trečios.</w:t>
            </w:r>
            <w:r w:rsidR="00CB77D3">
              <w:rPr>
                <w:szCs w:val="24"/>
              </w:rPr>
              <w:t xml:space="preserve"> </w:t>
            </w:r>
            <w:r w:rsidR="00744E57">
              <w:rPr>
                <w:szCs w:val="24"/>
              </w:rPr>
              <w:t>Pasiekimai sporto srityje: Šilalės rajono mokyklų žaidynėse „Pavasaris“ futbolo varžybose laimėta I vieta, tinklinio (merginos) – II vieta, trikovės varžybose  berniuka</w:t>
            </w:r>
            <w:r w:rsidR="009E7887">
              <w:rPr>
                <w:szCs w:val="24"/>
              </w:rPr>
              <w:t>i užėmė I-ąją, o mergaitės III-</w:t>
            </w:r>
            <w:r w:rsidR="00744E57">
              <w:rPr>
                <w:szCs w:val="24"/>
              </w:rPr>
              <w:t>ąsas vietas. Šilalės rajono mokyklų žaidynių kvadrato varžybose (2012m. ir jaunesnių) laimėta III vieta, kvadrato (2010m.  ir jaunesnių) – I vieta, zoninėse varžybose – I vieta, o zoninėse kaimo vietovių varžybose – II vieta, futbolo (2008 m. ir jaunesnių) – II vieta, tinklinio (mergaitės) – I vieta,   futbolo (2010 m ir jaunesnių) -I vieta, o zoninėse -III vieta.</w:t>
            </w:r>
          </w:p>
          <w:p w:rsidR="00FE21DE" w:rsidRDefault="00744E57" w:rsidP="00744E57">
            <w:pPr>
              <w:jc w:val="both"/>
              <w:rPr>
                <w:szCs w:val="24"/>
              </w:rPr>
            </w:pPr>
            <w:r>
              <w:rPr>
                <w:szCs w:val="24"/>
              </w:rPr>
              <w:t>Respublikiniame konkurse „Dainų dainelė“ į zoninį turą pateko 3 gimnazijos mokinės, respublikinio folklorinių šokių šventėje „</w:t>
            </w:r>
            <w:proofErr w:type="spellStart"/>
            <w:r>
              <w:rPr>
                <w:szCs w:val="24"/>
              </w:rPr>
              <w:t>Patrepsynė</w:t>
            </w:r>
            <w:proofErr w:type="spellEnd"/>
            <w:r>
              <w:rPr>
                <w:szCs w:val="24"/>
              </w:rPr>
              <w:t xml:space="preserve"> 2022“ zoniniame ture Šiauliuose dalyvavo </w:t>
            </w:r>
            <w:r w:rsidRPr="00203695">
              <w:rPr>
                <w:szCs w:val="24"/>
              </w:rPr>
              <w:t xml:space="preserve">2 </w:t>
            </w:r>
            <w:r>
              <w:rPr>
                <w:szCs w:val="24"/>
              </w:rPr>
              <w:t>poros šokėjų, laimėta I vieta etnokultūros olimpiadoje rajone.</w:t>
            </w:r>
          </w:p>
          <w:p w:rsidR="005C7D99" w:rsidRDefault="001B3D3A" w:rsidP="00744E57">
            <w:pPr>
              <w:jc w:val="both"/>
              <w:rPr>
                <w:szCs w:val="24"/>
              </w:rPr>
            </w:pPr>
            <w:r>
              <w:rPr>
                <w:szCs w:val="24"/>
              </w:rPr>
              <w:t xml:space="preserve">Didelis dėmesys skirtas mokinių pilietiniam ugdymui, </w:t>
            </w:r>
            <w:proofErr w:type="spellStart"/>
            <w:r>
              <w:rPr>
                <w:szCs w:val="24"/>
              </w:rPr>
              <w:t>karitatyvinei</w:t>
            </w:r>
            <w:proofErr w:type="spellEnd"/>
            <w:r>
              <w:rPr>
                <w:szCs w:val="24"/>
              </w:rPr>
              <w:t xml:space="preserve"> veiklai: paminėtos visos valstybinės šventės, </w:t>
            </w:r>
            <w:r w:rsidR="00A62169">
              <w:rPr>
                <w:szCs w:val="24"/>
              </w:rPr>
              <w:t>Gimnazijos jaunieji šauliai dalyvavo tradiciniame Vilniuje vykusiame pagarbos bėgime „Gyvybės ir mirties keliu“, skirtame Sausio 13-osios aukoms pagerbti, tradiciniame pėsčiųjų naktiniame žygyje „Klaipėdos sukilėlių takais</w:t>
            </w:r>
            <w:r w:rsidR="004231E6">
              <w:rPr>
                <w:szCs w:val="24"/>
              </w:rPr>
              <w:t>“</w:t>
            </w:r>
            <w:r>
              <w:rPr>
                <w:szCs w:val="24"/>
              </w:rPr>
              <w:t xml:space="preserve">, </w:t>
            </w:r>
            <w:r w:rsidR="000D272E">
              <w:rPr>
                <w:szCs w:val="24"/>
              </w:rPr>
              <w:t xml:space="preserve">dalyvavo rajono mokyklų organizuotuose Jaunųjų šaulių organizacijos renginiuose. </w:t>
            </w:r>
            <w:r w:rsidR="00C267AD">
              <w:rPr>
                <w:szCs w:val="24"/>
              </w:rPr>
              <w:t xml:space="preserve">Gimnazija didžiuojasi, </w:t>
            </w:r>
            <w:r w:rsidR="001054BF">
              <w:rPr>
                <w:szCs w:val="24"/>
              </w:rPr>
              <w:t>kad Jaunųjų šaulių būrelio nar</w:t>
            </w:r>
            <w:r w:rsidR="00CB77D3">
              <w:rPr>
                <w:szCs w:val="24"/>
              </w:rPr>
              <w:t>iui</w:t>
            </w:r>
            <w:r w:rsidR="001054BF">
              <w:rPr>
                <w:szCs w:val="24"/>
              </w:rPr>
              <w:t xml:space="preserve"> </w:t>
            </w:r>
            <w:r w:rsidR="00C267AD">
              <w:rPr>
                <w:szCs w:val="24"/>
              </w:rPr>
              <w:t>Šilalės r. visuomeninių jaunimo organizacijų sąjun</w:t>
            </w:r>
            <w:r w:rsidR="001054BF">
              <w:rPr>
                <w:szCs w:val="24"/>
              </w:rPr>
              <w:t>ga</w:t>
            </w:r>
            <w:r w:rsidR="00C267AD">
              <w:rPr>
                <w:szCs w:val="24"/>
              </w:rPr>
              <w:t xml:space="preserve"> „Apskritasis stalas“ </w:t>
            </w:r>
            <w:r w:rsidR="001054BF">
              <w:rPr>
                <w:szCs w:val="24"/>
              </w:rPr>
              <w:t>skyrė „Auksinio jaunimo 2022“ nominaciją.</w:t>
            </w:r>
            <w:r w:rsidR="00C267AD">
              <w:rPr>
                <w:szCs w:val="24"/>
              </w:rPr>
              <w:t xml:space="preserve"> Šio mokinio žinios ir gebėjimai įvertinti  aukščiausiu įmanomu žinių bei gebėjimų įvertinimu, kurį Lietuvos šaulių sąjungoje gali užsitarnauti asmuo iki 18 metų. </w:t>
            </w:r>
            <w:r w:rsidR="008F0B05">
              <w:rPr>
                <w:szCs w:val="24"/>
              </w:rPr>
              <w:t>Jaunasis šaulys dalyvavo tarptautinėje stovykloje „</w:t>
            </w:r>
            <w:proofErr w:type="spellStart"/>
            <w:r w:rsidR="008F0B05">
              <w:rPr>
                <w:szCs w:val="24"/>
              </w:rPr>
              <w:t>Baltic</w:t>
            </w:r>
            <w:proofErr w:type="spellEnd"/>
            <w:r w:rsidR="008F0B05">
              <w:rPr>
                <w:szCs w:val="24"/>
              </w:rPr>
              <w:t xml:space="preserve"> </w:t>
            </w:r>
            <w:proofErr w:type="spellStart"/>
            <w:r w:rsidR="008F0B05">
              <w:rPr>
                <w:szCs w:val="24"/>
              </w:rPr>
              <w:t>Guard</w:t>
            </w:r>
            <w:proofErr w:type="spellEnd"/>
            <w:r w:rsidR="008F0B05">
              <w:rPr>
                <w:szCs w:val="24"/>
              </w:rPr>
              <w:t xml:space="preserve">“. </w:t>
            </w:r>
            <w:r w:rsidR="000D272E">
              <w:rPr>
                <w:szCs w:val="24"/>
              </w:rPr>
              <w:t>L</w:t>
            </w:r>
            <w:r w:rsidR="00B4055F">
              <w:rPr>
                <w:szCs w:val="24"/>
              </w:rPr>
              <w:t xml:space="preserve">abai </w:t>
            </w:r>
            <w:r>
              <w:rPr>
                <w:szCs w:val="24"/>
              </w:rPr>
              <w:t xml:space="preserve">aktyviai veikė </w:t>
            </w:r>
            <w:r w:rsidR="001054BF">
              <w:rPr>
                <w:szCs w:val="24"/>
              </w:rPr>
              <w:t xml:space="preserve">ir „Jaunųjų maltiečių“ būrelis. Būrelio nariai organizavo </w:t>
            </w:r>
            <w:proofErr w:type="spellStart"/>
            <w:r w:rsidR="001054BF">
              <w:rPr>
                <w:szCs w:val="24"/>
              </w:rPr>
              <w:t>įvairais</w:t>
            </w:r>
            <w:proofErr w:type="spellEnd"/>
            <w:r w:rsidR="001054BF">
              <w:rPr>
                <w:szCs w:val="24"/>
              </w:rPr>
              <w:t xml:space="preserve"> gerumo akcijas ir jose dalyvavo, mokėsi pažinti save ir kitus, vieningumo ir bendrystės gimnazijoje vykusiuose mokymuose, kuriuos vedė mokymų komanda iš Vilniaus, dalyvavo labdaros akcijoje „Maltiečių sriuba“, </w:t>
            </w:r>
            <w:r w:rsidR="00E32A14">
              <w:rPr>
                <w:szCs w:val="24"/>
              </w:rPr>
              <w:t>dalyvavo kasmetiniams Lietuvos jaunųjų maltiečių sąskrydyje Skuode</w:t>
            </w:r>
            <w:r w:rsidR="001054BF">
              <w:rPr>
                <w:szCs w:val="24"/>
              </w:rPr>
              <w:t>, vyko į stovyklą</w:t>
            </w:r>
            <w:r w:rsidR="00107EFB">
              <w:rPr>
                <w:szCs w:val="24"/>
              </w:rPr>
              <w:t>.</w:t>
            </w:r>
          </w:p>
          <w:p w:rsidR="00744E57" w:rsidRDefault="00107EFB" w:rsidP="00744E57">
            <w:pPr>
              <w:jc w:val="both"/>
              <w:rPr>
                <w:szCs w:val="24"/>
              </w:rPr>
            </w:pPr>
            <w:r>
              <w:rPr>
                <w:szCs w:val="24"/>
              </w:rPr>
              <w:t>Vykdyta ugdymo karjerai veikla: per klasių valandėles, susitikime su Šilalės rajono policijos komisariato darbuotoja mokiniai supažindinti su policijos pareigūno darbu ir reikalavimus, keliamus siekiant įgyti šią profesiją.</w:t>
            </w:r>
            <w:r w:rsidR="005C7D99">
              <w:rPr>
                <w:szCs w:val="24"/>
              </w:rPr>
              <w:t xml:space="preserve"> O</w:t>
            </w:r>
            <w:r w:rsidR="001B3D3A">
              <w:rPr>
                <w:szCs w:val="24"/>
              </w:rPr>
              <w:t xml:space="preserve">rganizuota išvyka į Tarptautinę mokymosi, žinių ir karjeros planavimo parodą </w:t>
            </w:r>
            <w:r>
              <w:rPr>
                <w:szCs w:val="24"/>
              </w:rPr>
              <w:t xml:space="preserve">Vilniuje, LITEXPO rūmuose, </w:t>
            </w:r>
            <w:r w:rsidR="00B4055F">
              <w:rPr>
                <w:szCs w:val="24"/>
              </w:rPr>
              <w:t>vyresniųjų klasių mokiniai vyko į atvirų durų dieną Tauragės policijos komisariate</w:t>
            </w:r>
            <w:r w:rsidR="00E32A14">
              <w:rPr>
                <w:szCs w:val="24"/>
              </w:rPr>
              <w:t>, gimnazijoje svečiavosi Kauno technologijos universiteto atstovės, kurios III-IV gimnazijos klasių mokiniams pristatė studijų galimybes, konsultavo studijų pasirinkimo klausimais. Gimnazijos mokiniai dalyvavo Lietuvos Respublikos Seime surengtoje Jaunimo dialogo konferencijoje. N</w:t>
            </w:r>
            <w:r>
              <w:rPr>
                <w:szCs w:val="24"/>
              </w:rPr>
              <w:t xml:space="preserve">uo 2022 m. lapkričio 25 d. </w:t>
            </w:r>
            <w:r w:rsidR="00E32A14">
              <w:rPr>
                <w:szCs w:val="24"/>
              </w:rPr>
              <w:t xml:space="preserve">gimnazijoje </w:t>
            </w:r>
            <w:r>
              <w:rPr>
                <w:szCs w:val="24"/>
              </w:rPr>
              <w:t>pradėjo dirbti karjeros specialistė</w:t>
            </w:r>
            <w:r w:rsidR="00E32A14">
              <w:rPr>
                <w:szCs w:val="24"/>
              </w:rPr>
              <w:t>.</w:t>
            </w:r>
            <w:r w:rsidR="005C7D99">
              <w:rPr>
                <w:szCs w:val="24"/>
              </w:rPr>
              <w:t xml:space="preserve"> Ugdymo karjerai veikla bus kryptingesnė, mokiniai sulauks daugiau pagalbos.</w:t>
            </w:r>
          </w:p>
          <w:p w:rsidR="00744E57" w:rsidRDefault="00744E57" w:rsidP="00CB77D3">
            <w:pPr>
              <w:pStyle w:val="prastasistinklapis"/>
              <w:spacing w:before="0" w:beforeAutospacing="0" w:after="0" w:afterAutospacing="0"/>
              <w:jc w:val="both"/>
              <w:rPr>
                <w:color w:val="FF0000"/>
              </w:rPr>
            </w:pPr>
            <w:r w:rsidRPr="00CB77D3">
              <w:lastRenderedPageBreak/>
              <w:t xml:space="preserve">Etninės kultūros plėtros programai „Modernus folkloras“ įgyvendinti iš Šilalės r. savivaldybės lėšų  skirta 200 </w:t>
            </w:r>
            <w:proofErr w:type="spellStart"/>
            <w:r w:rsidRPr="00CB77D3">
              <w:t>Eur</w:t>
            </w:r>
            <w:proofErr w:type="spellEnd"/>
            <w:r w:rsidRPr="00CB77D3">
              <w:t xml:space="preserve">. Nupirkta muzikinių instrumentų, surengta popietė. Mokinių vasaros atostogų metu 160 mokinių dalyvavo vaikų ir jaunimo vasaros poilsio programoje „Keliauk, pažink, pramogauk“, kuriai įgyvendinti buvo skirta 3500 </w:t>
            </w:r>
            <w:proofErr w:type="spellStart"/>
            <w:r w:rsidRPr="00CB77D3">
              <w:t>Eur</w:t>
            </w:r>
            <w:proofErr w:type="spellEnd"/>
            <w:r w:rsidRPr="00CB77D3">
              <w:t xml:space="preserve">. Gimnazijos antrų klasių mokiniai dalyvavo Šilalės rajono sporto mokyklos projekte „Mokėk plaukti ir saugiai elgtis vandenyje“. 2022 metais gegužės 4 d. įvyko dar vienas projekto „KARTU“ susitikimas su </w:t>
            </w:r>
            <w:proofErr w:type="spellStart"/>
            <w:r w:rsidRPr="00CB77D3">
              <w:t>Emu</w:t>
            </w:r>
            <w:proofErr w:type="spellEnd"/>
            <w:r w:rsidRPr="00CB77D3">
              <w:t xml:space="preserve"> Griciumi, buvo kalbama tema: „Aš ir socialiniai tinklai“. 3a klasės mokiniai prisijungė prie Šilalės r. visuomenės sveikatos biuro inicijuoto tarptautinio projekto „FAST herojai“.</w:t>
            </w:r>
          </w:p>
          <w:p w:rsidR="00744E57" w:rsidRPr="00E075BD" w:rsidRDefault="00005002" w:rsidP="00CB77D3">
            <w:pPr>
              <w:jc w:val="both"/>
              <w:rPr>
                <w:szCs w:val="24"/>
              </w:rPr>
            </w:pPr>
            <w:r>
              <w:rPr>
                <w:szCs w:val="24"/>
              </w:rPr>
              <w:t xml:space="preserve">Gimnazijos pedagogai plėtojo bendrąsias, dalykines, profesines kompetencijas dalyvaudami kvalifikacijos tobulinimo renginiuose, konferencijose. </w:t>
            </w:r>
            <w:r w:rsidR="00744E57" w:rsidRPr="00E075BD">
              <w:rPr>
                <w:szCs w:val="24"/>
              </w:rPr>
              <w:t xml:space="preserve">Profesinės kompetencijos gilintos 1930 valandų, dalykinės ir pamokos tobulinimo – 1064 valandas, informacinių technologijų naudojimo ugdymo procese – 501 valandą, socialinio emocinio ugdymo – 365 valandų. </w:t>
            </w:r>
            <w:r w:rsidR="005C7D99">
              <w:rPr>
                <w:szCs w:val="24"/>
              </w:rPr>
              <w:t xml:space="preserve">Pedagogai ruošiasi įgyvendinti atnaujintą ugdymo turinį nuo 2023 m. rugsėjo 1d.: dalyvauja kvalifikacijos tobulinimo renginiuose, </w:t>
            </w:r>
            <w:r w:rsidR="001054BF">
              <w:rPr>
                <w:szCs w:val="24"/>
              </w:rPr>
              <w:t>analizuoja atnaujintas programas, diskutuoja su kolegomis.</w:t>
            </w:r>
            <w:r w:rsidR="005C7D99">
              <w:rPr>
                <w:szCs w:val="24"/>
              </w:rPr>
              <w:t xml:space="preserve"> </w:t>
            </w:r>
          </w:p>
          <w:p w:rsidR="00542319" w:rsidRDefault="00496C21" w:rsidP="00CB77D3">
            <w:pPr>
              <w:jc w:val="both"/>
              <w:rPr>
                <w:szCs w:val="24"/>
              </w:rPr>
            </w:pPr>
            <w:r>
              <w:rPr>
                <w:szCs w:val="24"/>
              </w:rPr>
              <w:t>Gimnazija</w:t>
            </w:r>
            <w:r w:rsidR="00542319">
              <w:rPr>
                <w:szCs w:val="24"/>
              </w:rPr>
              <w:t>, organizuodama ugdymo procesą, didelį dėmesį skyrė saugių ir palankių mokinio asme</w:t>
            </w:r>
            <w:r>
              <w:rPr>
                <w:szCs w:val="24"/>
              </w:rPr>
              <w:t xml:space="preserve">nybės ugdymuisi sąlygų sudarymu. </w:t>
            </w:r>
            <w:r w:rsidR="00542319" w:rsidRPr="00542319">
              <w:rPr>
                <w:szCs w:val="24"/>
              </w:rPr>
              <w:t>A</w:t>
            </w:r>
            <w:r w:rsidR="00542319">
              <w:rPr>
                <w:szCs w:val="24"/>
              </w:rPr>
              <w:t xml:space="preserve">tliktas gimnazijos bendruomenės mikroklimato tyrimas.  </w:t>
            </w:r>
            <w:r>
              <w:rPr>
                <w:szCs w:val="24"/>
              </w:rPr>
              <w:t xml:space="preserve">Išanalizavus rezultatus paaiškėjo, kad </w:t>
            </w:r>
            <w:r w:rsidR="00587FCE">
              <w:rPr>
                <w:szCs w:val="24"/>
              </w:rPr>
              <w:t xml:space="preserve">91 proc. apklausoje dalyvavusių mokinių gimnazijos taisyklės yra aiškios, 84 proc. mokinių mano, kad mokytojai stengiasi išsiaiškinti netinkamo mokinių elgesio priežastis. Net 91 proc. respondentų mano, jog mokytojai tiki, kad kiekvienas mokinys gali pasiekti pažangos mokantis jo dalyko, o 87 proc. teigia, jog mokytojai stengiasi visus mokinius įtraukti į pamoką. Daugumai mokinių (89 proc.) svarbu, kaip jie mokosi. 79 </w:t>
            </w:r>
            <w:proofErr w:type="spellStart"/>
            <w:r w:rsidR="00587FCE">
              <w:rPr>
                <w:szCs w:val="24"/>
              </w:rPr>
              <w:t>proc</w:t>
            </w:r>
            <w:proofErr w:type="spellEnd"/>
            <w:r w:rsidR="00587FCE">
              <w:rPr>
                <w:szCs w:val="24"/>
              </w:rPr>
              <w:t>, mokinių atrodo, kad mokytojams rūpi, kaip jaučiasi mokiniai. Gimnazijoje ir jos teritorijoje saugiai jaučiasi 89 proc. mokinių, o 88 proc. teigia, kad mokinių pasiekimai ir laimėjimai yra įvertinami (paskatinimais, geru žodžiu ir pan.).</w:t>
            </w:r>
            <w:r w:rsidR="00527485">
              <w:rPr>
                <w:szCs w:val="24"/>
              </w:rPr>
              <w:t xml:space="preserve"> </w:t>
            </w:r>
            <w:r w:rsidR="00127233">
              <w:rPr>
                <w:szCs w:val="24"/>
              </w:rPr>
              <w:t xml:space="preserve">Atlikus mokinių ir tėvų apklausą dėl mokiniams sudaromų asmenybės </w:t>
            </w:r>
            <w:proofErr w:type="spellStart"/>
            <w:r w:rsidR="00127233">
              <w:rPr>
                <w:szCs w:val="24"/>
              </w:rPr>
              <w:t>ūgties</w:t>
            </w:r>
            <w:proofErr w:type="spellEnd"/>
            <w:r w:rsidR="00127233">
              <w:rPr>
                <w:szCs w:val="24"/>
              </w:rPr>
              <w:t xml:space="preserve"> sąlygų, nustatyta, kad mokiniai ir tėvai palankiai vertina mokykloje sudaromas sąlygas: Su teiginiu „Mokykloje mano vaikas mokomas ir skatinamas sveikai gyventi“ sutiko72,6 proc., teiginiui „Mokykloje mano vaiką moko turėti tikslų ir jų siekti“ pritarė 67,8 proc., teiginiui „Mano vaikas supranta mokymosi ir išsilavinimo vertę“ pritarė 83,4 proc., </w:t>
            </w:r>
            <w:r w:rsidR="00997199">
              <w:rPr>
                <w:szCs w:val="24"/>
              </w:rPr>
              <w:t xml:space="preserve">teiginiui </w:t>
            </w:r>
            <w:r w:rsidR="00127233">
              <w:rPr>
                <w:szCs w:val="24"/>
              </w:rPr>
              <w:t xml:space="preserve">„Mano vaikas prisiima atsakomybę už savo mokymosi rezultatus“ pritarė 91,7 proc., </w:t>
            </w:r>
            <w:r w:rsidR="00997199">
              <w:rPr>
                <w:szCs w:val="24"/>
              </w:rPr>
              <w:t xml:space="preserve">teiginiui </w:t>
            </w:r>
            <w:r w:rsidR="00127233">
              <w:rPr>
                <w:szCs w:val="24"/>
              </w:rPr>
              <w:t>„Mano vaikas pasitiki sa</w:t>
            </w:r>
            <w:r w:rsidR="00997199">
              <w:rPr>
                <w:szCs w:val="24"/>
              </w:rPr>
              <w:t xml:space="preserve">vo jėgomis“ pritarė 89,3 proc., teiginiui </w:t>
            </w:r>
            <w:r w:rsidR="00127233">
              <w:rPr>
                <w:szCs w:val="24"/>
              </w:rPr>
              <w:t>„Mano vaikas moka veikti naujose, nestandartinėse situacijose“ pritarė 78,6</w:t>
            </w:r>
            <w:r w:rsidR="00CB77D3">
              <w:rPr>
                <w:szCs w:val="24"/>
              </w:rPr>
              <w:t xml:space="preserve"> </w:t>
            </w:r>
            <w:r w:rsidR="00127233">
              <w:rPr>
                <w:szCs w:val="24"/>
              </w:rPr>
              <w:t>proc. respondentų</w:t>
            </w:r>
            <w:r w:rsidR="00997199">
              <w:rPr>
                <w:szCs w:val="24"/>
              </w:rPr>
              <w:t>.</w:t>
            </w:r>
          </w:p>
          <w:p w:rsidR="00CB77D3" w:rsidRDefault="00CB77D3" w:rsidP="00CB77D3">
            <w:pPr>
              <w:jc w:val="both"/>
              <w:rPr>
                <w:szCs w:val="24"/>
              </w:rPr>
            </w:pPr>
            <w:r>
              <w:rPr>
                <w:szCs w:val="24"/>
              </w:rPr>
              <w:t xml:space="preserve">Išanalizavus situaciją numatyti gimnazijos prioritetai 2023 metams: tolesnis pasirengimas atnaujintų bendrųjų programų įgyvendinimui ir jų įgyvendinimas nuo 2023 m. rugsėjo 1 d.,; mokinių mokymosi sėkmę sąlygojančių priemonių </w:t>
            </w:r>
            <w:r w:rsidR="006D2ABF">
              <w:rPr>
                <w:szCs w:val="24"/>
              </w:rPr>
              <w:t xml:space="preserve">kūrimas ir </w:t>
            </w:r>
            <w:r>
              <w:rPr>
                <w:szCs w:val="24"/>
              </w:rPr>
              <w:t>stiprinimas, aktyvesnis bendruomenės dalyvavimas</w:t>
            </w:r>
            <w:r w:rsidR="006D2ABF">
              <w:rPr>
                <w:szCs w:val="24"/>
              </w:rPr>
              <w:t xml:space="preserve"> gimnazijos veikloje ir</w:t>
            </w:r>
            <w:r>
              <w:rPr>
                <w:szCs w:val="24"/>
              </w:rPr>
              <w:t xml:space="preserve"> įgyvendinant pokyčius. </w:t>
            </w:r>
          </w:p>
          <w:p w:rsidR="00D64581" w:rsidRDefault="00F92FE7" w:rsidP="00134F83">
            <w:pPr>
              <w:jc w:val="both"/>
              <w:rPr>
                <w:szCs w:val="24"/>
              </w:rPr>
            </w:pPr>
            <w:r>
              <w:rPr>
                <w:szCs w:val="24"/>
              </w:rPr>
              <w:t>Per 2022</w:t>
            </w:r>
            <w:r w:rsidR="00D64581">
              <w:rPr>
                <w:szCs w:val="24"/>
              </w:rPr>
              <w:t xml:space="preserve"> metus plėtojau įvairias dalykines ir profesines kompetencijas. Skatinau ir palaikiau gimnazijos pedagogų</w:t>
            </w:r>
            <w:r w:rsidR="00F34317">
              <w:rPr>
                <w:szCs w:val="24"/>
              </w:rPr>
              <w:t xml:space="preserve"> ir kitų darbuotojų</w:t>
            </w:r>
            <w:r w:rsidR="00D64581">
              <w:rPr>
                <w:szCs w:val="24"/>
              </w:rPr>
              <w:t xml:space="preserve"> tobulėjimą, bendruomenės iniciatyvas.</w:t>
            </w:r>
            <w:r w:rsidR="00C6502A">
              <w:rPr>
                <w:szCs w:val="24"/>
              </w:rPr>
              <w:t xml:space="preserve"> </w:t>
            </w:r>
            <w:r w:rsidR="00CB77D3">
              <w:rPr>
                <w:szCs w:val="24"/>
              </w:rPr>
              <w:t>Dalyvavau</w:t>
            </w:r>
            <w:r w:rsidR="00C6502A">
              <w:rPr>
                <w:szCs w:val="24"/>
              </w:rPr>
              <w:t xml:space="preserve"> bendrojo ugdymo mokyklų išorės vertin</w:t>
            </w:r>
            <w:r w:rsidR="00CB77D3">
              <w:rPr>
                <w:szCs w:val="24"/>
              </w:rPr>
              <w:t>ime</w:t>
            </w:r>
            <w:r w:rsidR="00C6502A">
              <w:rPr>
                <w:szCs w:val="24"/>
              </w:rPr>
              <w:t xml:space="preserve">. </w:t>
            </w:r>
          </w:p>
          <w:p w:rsidR="00BB3967" w:rsidRDefault="00BB3967" w:rsidP="00016F1A">
            <w:pPr>
              <w:rPr>
                <w:szCs w:val="24"/>
              </w:rPr>
            </w:pPr>
          </w:p>
          <w:p w:rsidR="00BB3967" w:rsidRDefault="00BB3967" w:rsidP="00C67CF0">
            <w:pPr>
              <w:jc w:val="center"/>
              <w:rPr>
                <w:b/>
                <w:szCs w:val="24"/>
              </w:rPr>
            </w:pPr>
            <w:r w:rsidRPr="00C67CF0">
              <w:rPr>
                <w:b/>
                <w:szCs w:val="24"/>
              </w:rPr>
              <w:t>PAGRINDINIAI FINANSINIAI RODIKLIAI</w:t>
            </w:r>
          </w:p>
          <w:p w:rsidR="00C67CF0" w:rsidRPr="00C67CF0" w:rsidRDefault="00C67CF0" w:rsidP="00C67CF0">
            <w:pPr>
              <w:jc w:val="center"/>
              <w:rPr>
                <w:b/>
                <w:szCs w:val="24"/>
              </w:rPr>
            </w:pPr>
          </w:p>
          <w:tbl>
            <w:tblPr>
              <w:tblStyle w:val="Lentelstinklelis"/>
              <w:tblW w:w="0" w:type="auto"/>
              <w:tblLook w:val="04A0" w:firstRow="1" w:lastRow="0" w:firstColumn="1" w:lastColumn="0" w:noHBand="0" w:noVBand="1"/>
            </w:tblPr>
            <w:tblGrid>
              <w:gridCol w:w="5529"/>
              <w:gridCol w:w="2007"/>
              <w:gridCol w:w="2008"/>
            </w:tblGrid>
            <w:tr w:rsidR="00BB3967" w:rsidTr="00BB3967">
              <w:tc>
                <w:tcPr>
                  <w:tcW w:w="5529" w:type="dxa"/>
                  <w:vMerge w:val="restart"/>
                </w:tcPr>
                <w:p w:rsidR="00BB3967" w:rsidRPr="00C67CF0" w:rsidRDefault="00BB3967" w:rsidP="00C67CF0">
                  <w:pPr>
                    <w:jc w:val="center"/>
                    <w:rPr>
                      <w:b/>
                      <w:szCs w:val="24"/>
                    </w:rPr>
                  </w:pPr>
                  <w:r w:rsidRPr="00C67CF0">
                    <w:rPr>
                      <w:b/>
                      <w:szCs w:val="24"/>
                    </w:rPr>
                    <w:t>Finansavimo šaltiniai</w:t>
                  </w:r>
                </w:p>
              </w:tc>
              <w:tc>
                <w:tcPr>
                  <w:tcW w:w="4015" w:type="dxa"/>
                  <w:gridSpan w:val="2"/>
                </w:tcPr>
                <w:p w:rsidR="00BB3967" w:rsidRPr="00C67CF0" w:rsidRDefault="00BB3967" w:rsidP="00C67CF0">
                  <w:pPr>
                    <w:jc w:val="center"/>
                    <w:rPr>
                      <w:b/>
                      <w:szCs w:val="24"/>
                    </w:rPr>
                  </w:pPr>
                  <w:r w:rsidRPr="00C67CF0">
                    <w:rPr>
                      <w:b/>
                      <w:szCs w:val="24"/>
                    </w:rPr>
                    <w:t xml:space="preserve">Lėšos (tūkst.. </w:t>
                  </w:r>
                  <w:proofErr w:type="spellStart"/>
                  <w:r w:rsidRPr="00C67CF0">
                    <w:rPr>
                      <w:b/>
                      <w:szCs w:val="24"/>
                    </w:rPr>
                    <w:t>Eur</w:t>
                  </w:r>
                  <w:proofErr w:type="spellEnd"/>
                  <w:r w:rsidRPr="00C67CF0">
                    <w:rPr>
                      <w:b/>
                      <w:szCs w:val="24"/>
                    </w:rPr>
                    <w:t>)</w:t>
                  </w:r>
                </w:p>
              </w:tc>
            </w:tr>
            <w:tr w:rsidR="00BB3967" w:rsidTr="00D31352">
              <w:tc>
                <w:tcPr>
                  <w:tcW w:w="5529" w:type="dxa"/>
                  <w:vMerge/>
                </w:tcPr>
                <w:p w:rsidR="00BB3967" w:rsidRPr="00C67CF0" w:rsidRDefault="00BB3967" w:rsidP="00C67CF0">
                  <w:pPr>
                    <w:jc w:val="center"/>
                    <w:rPr>
                      <w:b/>
                      <w:szCs w:val="24"/>
                    </w:rPr>
                  </w:pPr>
                </w:p>
              </w:tc>
              <w:tc>
                <w:tcPr>
                  <w:tcW w:w="2007" w:type="dxa"/>
                </w:tcPr>
                <w:p w:rsidR="00BB3967" w:rsidRDefault="00BB3967" w:rsidP="00C67CF0">
                  <w:pPr>
                    <w:jc w:val="center"/>
                    <w:rPr>
                      <w:b/>
                      <w:szCs w:val="24"/>
                    </w:rPr>
                  </w:pPr>
                  <w:r w:rsidRPr="00C67CF0">
                    <w:rPr>
                      <w:b/>
                      <w:szCs w:val="24"/>
                    </w:rPr>
                    <w:t>Planuota</w:t>
                  </w:r>
                </w:p>
                <w:p w:rsidR="003A3854" w:rsidRPr="003A3854" w:rsidRDefault="003A3854" w:rsidP="00C67CF0">
                  <w:pPr>
                    <w:jc w:val="center"/>
                    <w:rPr>
                      <w:szCs w:val="24"/>
                    </w:rPr>
                  </w:pPr>
                  <w:r w:rsidRPr="003A3854">
                    <w:rPr>
                      <w:szCs w:val="24"/>
                    </w:rPr>
                    <w:t>(Gimnazija / Pajūralio sk.)</w:t>
                  </w:r>
                </w:p>
              </w:tc>
              <w:tc>
                <w:tcPr>
                  <w:tcW w:w="2008" w:type="dxa"/>
                </w:tcPr>
                <w:p w:rsidR="00BB3967" w:rsidRDefault="00BB3967" w:rsidP="00C67CF0">
                  <w:pPr>
                    <w:jc w:val="center"/>
                    <w:rPr>
                      <w:b/>
                      <w:szCs w:val="24"/>
                    </w:rPr>
                  </w:pPr>
                  <w:r w:rsidRPr="00C67CF0">
                    <w:rPr>
                      <w:b/>
                      <w:szCs w:val="24"/>
                    </w:rPr>
                    <w:t>Įvykdyta</w:t>
                  </w:r>
                </w:p>
                <w:p w:rsidR="003A3854" w:rsidRPr="00C67CF0" w:rsidRDefault="003A3854" w:rsidP="00C67CF0">
                  <w:pPr>
                    <w:jc w:val="center"/>
                    <w:rPr>
                      <w:b/>
                      <w:szCs w:val="24"/>
                    </w:rPr>
                  </w:pPr>
                  <w:r w:rsidRPr="003A3854">
                    <w:rPr>
                      <w:szCs w:val="24"/>
                    </w:rPr>
                    <w:t>(Gimnazija / Pajūralio sk.)</w:t>
                  </w:r>
                </w:p>
              </w:tc>
            </w:tr>
            <w:tr w:rsidR="00BB3967" w:rsidTr="00D31352">
              <w:tc>
                <w:tcPr>
                  <w:tcW w:w="5529" w:type="dxa"/>
                </w:tcPr>
                <w:p w:rsidR="00BB3967" w:rsidRPr="006548BF" w:rsidRDefault="00BB3967" w:rsidP="00016F1A">
                  <w:pPr>
                    <w:rPr>
                      <w:b/>
                      <w:szCs w:val="24"/>
                    </w:rPr>
                  </w:pPr>
                  <w:r w:rsidRPr="006548BF">
                    <w:rPr>
                      <w:b/>
                      <w:szCs w:val="24"/>
                    </w:rPr>
                    <w:t>1.Savivaldybės biudžeto lėšos</w:t>
                  </w:r>
                </w:p>
              </w:tc>
              <w:tc>
                <w:tcPr>
                  <w:tcW w:w="2007" w:type="dxa"/>
                </w:tcPr>
                <w:p w:rsidR="00BB3967" w:rsidRPr="006548BF" w:rsidRDefault="00F84851" w:rsidP="006548BF">
                  <w:pPr>
                    <w:jc w:val="center"/>
                    <w:rPr>
                      <w:b/>
                      <w:szCs w:val="24"/>
                    </w:rPr>
                  </w:pPr>
                  <w:r>
                    <w:rPr>
                      <w:b/>
                      <w:szCs w:val="24"/>
                    </w:rPr>
                    <w:t>402 / 75</w:t>
                  </w:r>
                </w:p>
              </w:tc>
              <w:tc>
                <w:tcPr>
                  <w:tcW w:w="2008" w:type="dxa"/>
                </w:tcPr>
                <w:p w:rsidR="00BB3967" w:rsidRPr="006548BF" w:rsidRDefault="00F84851" w:rsidP="006548BF">
                  <w:pPr>
                    <w:jc w:val="center"/>
                    <w:rPr>
                      <w:b/>
                      <w:szCs w:val="24"/>
                    </w:rPr>
                  </w:pPr>
                  <w:r>
                    <w:rPr>
                      <w:b/>
                      <w:szCs w:val="24"/>
                    </w:rPr>
                    <w:t>394 / 73</w:t>
                  </w:r>
                </w:p>
              </w:tc>
            </w:tr>
            <w:tr w:rsidR="00BB3967" w:rsidTr="00D31352">
              <w:tc>
                <w:tcPr>
                  <w:tcW w:w="5529" w:type="dxa"/>
                </w:tcPr>
                <w:p w:rsidR="00BB3967" w:rsidRDefault="00BB3967" w:rsidP="00016F1A">
                  <w:pPr>
                    <w:rPr>
                      <w:szCs w:val="24"/>
                    </w:rPr>
                  </w:pPr>
                  <w:r>
                    <w:rPr>
                      <w:szCs w:val="24"/>
                    </w:rPr>
                    <w:t>Iš jų:</w:t>
                  </w:r>
                </w:p>
              </w:tc>
              <w:tc>
                <w:tcPr>
                  <w:tcW w:w="2007" w:type="dxa"/>
                </w:tcPr>
                <w:p w:rsidR="00BB3967" w:rsidRDefault="00BB3967" w:rsidP="006548BF">
                  <w:pPr>
                    <w:jc w:val="center"/>
                    <w:rPr>
                      <w:szCs w:val="24"/>
                    </w:rPr>
                  </w:pPr>
                </w:p>
              </w:tc>
              <w:tc>
                <w:tcPr>
                  <w:tcW w:w="2008" w:type="dxa"/>
                </w:tcPr>
                <w:p w:rsidR="00BB3967" w:rsidRDefault="00BB3967" w:rsidP="006548BF">
                  <w:pPr>
                    <w:jc w:val="center"/>
                    <w:rPr>
                      <w:szCs w:val="24"/>
                    </w:rPr>
                  </w:pPr>
                </w:p>
              </w:tc>
            </w:tr>
            <w:tr w:rsidR="00BB3967" w:rsidTr="00D31352">
              <w:tc>
                <w:tcPr>
                  <w:tcW w:w="5529" w:type="dxa"/>
                </w:tcPr>
                <w:p w:rsidR="00BB3967" w:rsidRPr="006548BF" w:rsidRDefault="00BB3967" w:rsidP="006548BF">
                  <w:pPr>
                    <w:pStyle w:val="Sraopastraipa"/>
                    <w:numPr>
                      <w:ilvl w:val="1"/>
                      <w:numId w:val="3"/>
                    </w:numPr>
                    <w:rPr>
                      <w:szCs w:val="24"/>
                    </w:rPr>
                  </w:pPr>
                  <w:r w:rsidRPr="006548BF">
                    <w:rPr>
                      <w:szCs w:val="24"/>
                    </w:rPr>
                    <w:t xml:space="preserve">Darbuotojų darbo užmokestis su priskaitymais </w:t>
                  </w:r>
                </w:p>
              </w:tc>
              <w:tc>
                <w:tcPr>
                  <w:tcW w:w="2007" w:type="dxa"/>
                </w:tcPr>
                <w:p w:rsidR="00BB3967" w:rsidRDefault="00F84851" w:rsidP="003F6364">
                  <w:pPr>
                    <w:jc w:val="center"/>
                    <w:rPr>
                      <w:szCs w:val="24"/>
                    </w:rPr>
                  </w:pPr>
                  <w:r>
                    <w:rPr>
                      <w:szCs w:val="24"/>
                    </w:rPr>
                    <w:t>274 / 51</w:t>
                  </w:r>
                </w:p>
              </w:tc>
              <w:tc>
                <w:tcPr>
                  <w:tcW w:w="2008" w:type="dxa"/>
                </w:tcPr>
                <w:p w:rsidR="00BB3967" w:rsidRDefault="00F84851" w:rsidP="003F6364">
                  <w:pPr>
                    <w:jc w:val="center"/>
                    <w:rPr>
                      <w:szCs w:val="24"/>
                    </w:rPr>
                  </w:pPr>
                  <w:r>
                    <w:rPr>
                      <w:szCs w:val="24"/>
                    </w:rPr>
                    <w:t>274 / 51</w:t>
                  </w:r>
                </w:p>
              </w:tc>
            </w:tr>
            <w:tr w:rsidR="006548BF" w:rsidTr="00D31352">
              <w:tc>
                <w:tcPr>
                  <w:tcW w:w="5529" w:type="dxa"/>
                </w:tcPr>
                <w:p w:rsidR="006548BF" w:rsidRPr="00BB3967" w:rsidRDefault="006548BF" w:rsidP="006548BF">
                  <w:pPr>
                    <w:rPr>
                      <w:szCs w:val="24"/>
                    </w:rPr>
                  </w:pPr>
                  <w:r>
                    <w:rPr>
                      <w:szCs w:val="24"/>
                    </w:rPr>
                    <w:t>1.2.Kitos būtinosios lėšos</w:t>
                  </w:r>
                </w:p>
              </w:tc>
              <w:tc>
                <w:tcPr>
                  <w:tcW w:w="2007" w:type="dxa"/>
                </w:tcPr>
                <w:p w:rsidR="006548BF" w:rsidRDefault="00F84851" w:rsidP="005D77F5">
                  <w:pPr>
                    <w:overflowPunct w:val="0"/>
                    <w:jc w:val="center"/>
                    <w:textAlignment w:val="baseline"/>
                    <w:rPr>
                      <w:szCs w:val="24"/>
                      <w:lang w:eastAsia="lt-LT"/>
                    </w:rPr>
                  </w:pPr>
                  <w:r>
                    <w:rPr>
                      <w:szCs w:val="24"/>
                      <w:lang w:eastAsia="lt-LT"/>
                    </w:rPr>
                    <w:t>91 / 24</w:t>
                  </w:r>
                </w:p>
              </w:tc>
              <w:tc>
                <w:tcPr>
                  <w:tcW w:w="2008" w:type="dxa"/>
                </w:tcPr>
                <w:p w:rsidR="006548BF" w:rsidRDefault="00F84851" w:rsidP="005D77F5">
                  <w:pPr>
                    <w:overflowPunct w:val="0"/>
                    <w:jc w:val="center"/>
                    <w:textAlignment w:val="baseline"/>
                    <w:rPr>
                      <w:szCs w:val="24"/>
                      <w:lang w:eastAsia="lt-LT"/>
                    </w:rPr>
                  </w:pPr>
                  <w:r>
                    <w:rPr>
                      <w:szCs w:val="24"/>
                      <w:lang w:eastAsia="lt-LT"/>
                    </w:rPr>
                    <w:t>83 / 22</w:t>
                  </w:r>
                </w:p>
              </w:tc>
            </w:tr>
            <w:tr w:rsidR="006548BF" w:rsidTr="00D31352">
              <w:tc>
                <w:tcPr>
                  <w:tcW w:w="5529" w:type="dxa"/>
                </w:tcPr>
                <w:p w:rsidR="006548BF" w:rsidRDefault="006548BF" w:rsidP="00BB3967">
                  <w:pPr>
                    <w:rPr>
                      <w:szCs w:val="24"/>
                    </w:rPr>
                  </w:pPr>
                  <w:r>
                    <w:rPr>
                      <w:szCs w:val="24"/>
                    </w:rPr>
                    <w:t>1.3.Ilgalaikio materialiojo turto įsigijimo lėšos</w:t>
                  </w:r>
                </w:p>
              </w:tc>
              <w:tc>
                <w:tcPr>
                  <w:tcW w:w="2007" w:type="dxa"/>
                </w:tcPr>
                <w:p w:rsidR="006548BF" w:rsidRDefault="00F84851" w:rsidP="005D77F5">
                  <w:pPr>
                    <w:overflowPunct w:val="0"/>
                    <w:jc w:val="center"/>
                    <w:textAlignment w:val="baseline"/>
                    <w:rPr>
                      <w:szCs w:val="24"/>
                      <w:lang w:eastAsia="lt-LT"/>
                    </w:rPr>
                  </w:pPr>
                  <w:r>
                    <w:rPr>
                      <w:szCs w:val="24"/>
                      <w:lang w:eastAsia="lt-LT"/>
                    </w:rPr>
                    <w:t>37 / 0</w:t>
                  </w:r>
                </w:p>
              </w:tc>
              <w:tc>
                <w:tcPr>
                  <w:tcW w:w="2008" w:type="dxa"/>
                </w:tcPr>
                <w:p w:rsidR="006548BF" w:rsidRDefault="00F84851" w:rsidP="005D77F5">
                  <w:pPr>
                    <w:overflowPunct w:val="0"/>
                    <w:jc w:val="center"/>
                    <w:textAlignment w:val="baseline"/>
                    <w:rPr>
                      <w:szCs w:val="24"/>
                      <w:lang w:eastAsia="lt-LT"/>
                    </w:rPr>
                  </w:pPr>
                  <w:r>
                    <w:rPr>
                      <w:szCs w:val="24"/>
                      <w:lang w:eastAsia="lt-LT"/>
                    </w:rPr>
                    <w:t>37 / 0</w:t>
                  </w:r>
                </w:p>
              </w:tc>
            </w:tr>
            <w:tr w:rsidR="006548BF" w:rsidTr="00D31352">
              <w:tc>
                <w:tcPr>
                  <w:tcW w:w="5529" w:type="dxa"/>
                </w:tcPr>
                <w:p w:rsidR="006548BF" w:rsidRPr="000933B2" w:rsidRDefault="006548BF" w:rsidP="005D77F5">
                  <w:pPr>
                    <w:overflowPunct w:val="0"/>
                    <w:jc w:val="both"/>
                    <w:textAlignment w:val="baseline"/>
                    <w:rPr>
                      <w:b/>
                      <w:szCs w:val="24"/>
                      <w:lang w:eastAsia="lt-LT"/>
                    </w:rPr>
                  </w:pPr>
                  <w:r w:rsidRPr="000933B2">
                    <w:rPr>
                      <w:b/>
                      <w:szCs w:val="24"/>
                      <w:lang w:eastAsia="lt-LT"/>
                    </w:rPr>
                    <w:t>2.Mokymo lėšos</w:t>
                  </w:r>
                </w:p>
              </w:tc>
              <w:tc>
                <w:tcPr>
                  <w:tcW w:w="2007" w:type="dxa"/>
                </w:tcPr>
                <w:p w:rsidR="006548BF" w:rsidRPr="000933B2" w:rsidRDefault="00F84851" w:rsidP="005D77F5">
                  <w:pPr>
                    <w:overflowPunct w:val="0"/>
                    <w:jc w:val="center"/>
                    <w:textAlignment w:val="baseline"/>
                    <w:rPr>
                      <w:b/>
                      <w:szCs w:val="24"/>
                      <w:lang w:eastAsia="lt-LT"/>
                    </w:rPr>
                  </w:pPr>
                  <w:r>
                    <w:rPr>
                      <w:b/>
                      <w:szCs w:val="24"/>
                      <w:lang w:eastAsia="lt-LT"/>
                    </w:rPr>
                    <w:t>995 / 84</w:t>
                  </w:r>
                </w:p>
              </w:tc>
              <w:tc>
                <w:tcPr>
                  <w:tcW w:w="2008" w:type="dxa"/>
                </w:tcPr>
                <w:p w:rsidR="006548BF" w:rsidRPr="000933B2" w:rsidRDefault="00F84851" w:rsidP="005D77F5">
                  <w:pPr>
                    <w:overflowPunct w:val="0"/>
                    <w:jc w:val="center"/>
                    <w:textAlignment w:val="baseline"/>
                    <w:rPr>
                      <w:b/>
                      <w:szCs w:val="24"/>
                      <w:lang w:eastAsia="lt-LT"/>
                    </w:rPr>
                  </w:pPr>
                  <w:r>
                    <w:rPr>
                      <w:b/>
                      <w:szCs w:val="24"/>
                      <w:lang w:eastAsia="lt-LT"/>
                    </w:rPr>
                    <w:t>995 / 84</w:t>
                  </w:r>
                </w:p>
              </w:tc>
            </w:tr>
            <w:tr w:rsidR="006548BF" w:rsidTr="00D31352">
              <w:tc>
                <w:tcPr>
                  <w:tcW w:w="5529" w:type="dxa"/>
                </w:tcPr>
                <w:p w:rsidR="006548BF" w:rsidRPr="006548BF" w:rsidRDefault="006548BF" w:rsidP="005D77F5">
                  <w:pPr>
                    <w:overflowPunct w:val="0"/>
                    <w:jc w:val="both"/>
                    <w:textAlignment w:val="baseline"/>
                    <w:rPr>
                      <w:szCs w:val="24"/>
                      <w:lang w:eastAsia="lt-LT"/>
                    </w:rPr>
                  </w:pPr>
                  <w:r w:rsidRPr="006548BF">
                    <w:rPr>
                      <w:szCs w:val="24"/>
                      <w:lang w:eastAsia="lt-LT"/>
                    </w:rPr>
                    <w:lastRenderedPageBreak/>
                    <w:t xml:space="preserve">Iš jų: </w:t>
                  </w:r>
                </w:p>
              </w:tc>
              <w:tc>
                <w:tcPr>
                  <w:tcW w:w="2007" w:type="dxa"/>
                </w:tcPr>
                <w:p w:rsidR="006548BF" w:rsidRDefault="006548BF" w:rsidP="005D77F5">
                  <w:pPr>
                    <w:overflowPunct w:val="0"/>
                    <w:jc w:val="center"/>
                    <w:textAlignment w:val="baseline"/>
                    <w:rPr>
                      <w:b/>
                      <w:szCs w:val="24"/>
                      <w:lang w:eastAsia="lt-LT"/>
                    </w:rPr>
                  </w:pPr>
                </w:p>
              </w:tc>
              <w:tc>
                <w:tcPr>
                  <w:tcW w:w="2008" w:type="dxa"/>
                </w:tcPr>
                <w:p w:rsidR="006548BF" w:rsidRDefault="006548BF" w:rsidP="005D77F5">
                  <w:pPr>
                    <w:overflowPunct w:val="0"/>
                    <w:jc w:val="center"/>
                    <w:textAlignment w:val="baseline"/>
                    <w:rPr>
                      <w:b/>
                      <w:szCs w:val="24"/>
                      <w:lang w:eastAsia="lt-LT"/>
                    </w:rPr>
                  </w:pPr>
                </w:p>
              </w:tc>
            </w:tr>
            <w:tr w:rsidR="006548BF" w:rsidTr="00D31352">
              <w:tc>
                <w:tcPr>
                  <w:tcW w:w="5529" w:type="dxa"/>
                </w:tcPr>
                <w:p w:rsidR="006548BF" w:rsidRDefault="006548BF" w:rsidP="005D77F5">
                  <w:pPr>
                    <w:overflowPunct w:val="0"/>
                    <w:jc w:val="both"/>
                    <w:textAlignment w:val="baseline"/>
                    <w:rPr>
                      <w:szCs w:val="24"/>
                      <w:lang w:eastAsia="lt-LT"/>
                    </w:rPr>
                  </w:pPr>
                  <w:r>
                    <w:rPr>
                      <w:szCs w:val="24"/>
                      <w:lang w:eastAsia="lt-LT"/>
                    </w:rPr>
                    <w:t>2.1. Darbuotojų darbo užmokestis su priskaitymais</w:t>
                  </w:r>
                </w:p>
              </w:tc>
              <w:tc>
                <w:tcPr>
                  <w:tcW w:w="2007" w:type="dxa"/>
                </w:tcPr>
                <w:p w:rsidR="006548BF" w:rsidRDefault="00F84851" w:rsidP="005D77F5">
                  <w:pPr>
                    <w:overflowPunct w:val="0"/>
                    <w:jc w:val="center"/>
                    <w:textAlignment w:val="baseline"/>
                    <w:rPr>
                      <w:szCs w:val="24"/>
                      <w:lang w:eastAsia="lt-LT"/>
                    </w:rPr>
                  </w:pPr>
                  <w:r>
                    <w:rPr>
                      <w:szCs w:val="24"/>
                      <w:lang w:eastAsia="lt-LT"/>
                    </w:rPr>
                    <w:t>947 / 81</w:t>
                  </w:r>
                </w:p>
              </w:tc>
              <w:tc>
                <w:tcPr>
                  <w:tcW w:w="2008" w:type="dxa"/>
                </w:tcPr>
                <w:p w:rsidR="006548BF" w:rsidRDefault="00F84851" w:rsidP="005D77F5">
                  <w:pPr>
                    <w:overflowPunct w:val="0"/>
                    <w:jc w:val="center"/>
                    <w:textAlignment w:val="baseline"/>
                    <w:rPr>
                      <w:szCs w:val="24"/>
                      <w:lang w:eastAsia="lt-LT"/>
                    </w:rPr>
                  </w:pPr>
                  <w:r>
                    <w:rPr>
                      <w:szCs w:val="24"/>
                      <w:lang w:eastAsia="lt-LT"/>
                    </w:rPr>
                    <w:t>947 / 81</w:t>
                  </w:r>
                </w:p>
              </w:tc>
            </w:tr>
            <w:tr w:rsidR="006548BF" w:rsidTr="00D31352">
              <w:tc>
                <w:tcPr>
                  <w:tcW w:w="5529" w:type="dxa"/>
                </w:tcPr>
                <w:p w:rsidR="006548BF" w:rsidRDefault="006548BF" w:rsidP="005D77F5">
                  <w:pPr>
                    <w:overflowPunct w:val="0"/>
                    <w:jc w:val="both"/>
                    <w:textAlignment w:val="baseline"/>
                    <w:rPr>
                      <w:szCs w:val="24"/>
                      <w:lang w:eastAsia="lt-LT"/>
                    </w:rPr>
                  </w:pPr>
                  <w:r>
                    <w:rPr>
                      <w:szCs w:val="24"/>
                      <w:lang w:eastAsia="lt-LT"/>
                    </w:rPr>
                    <w:t>2.2. Kitos būtinosios lėšos</w:t>
                  </w:r>
                </w:p>
              </w:tc>
              <w:tc>
                <w:tcPr>
                  <w:tcW w:w="2007" w:type="dxa"/>
                </w:tcPr>
                <w:p w:rsidR="006548BF" w:rsidRDefault="00F84851" w:rsidP="005D77F5">
                  <w:pPr>
                    <w:overflowPunct w:val="0"/>
                    <w:jc w:val="center"/>
                    <w:textAlignment w:val="baseline"/>
                    <w:rPr>
                      <w:szCs w:val="24"/>
                      <w:lang w:eastAsia="lt-LT"/>
                    </w:rPr>
                  </w:pPr>
                  <w:r>
                    <w:rPr>
                      <w:szCs w:val="24"/>
                      <w:lang w:eastAsia="lt-LT"/>
                    </w:rPr>
                    <w:t>26 / 2</w:t>
                  </w:r>
                </w:p>
              </w:tc>
              <w:tc>
                <w:tcPr>
                  <w:tcW w:w="2008" w:type="dxa"/>
                </w:tcPr>
                <w:p w:rsidR="006548BF" w:rsidRDefault="00F84851" w:rsidP="005D77F5">
                  <w:pPr>
                    <w:overflowPunct w:val="0"/>
                    <w:jc w:val="center"/>
                    <w:textAlignment w:val="baseline"/>
                    <w:rPr>
                      <w:szCs w:val="24"/>
                      <w:lang w:eastAsia="lt-LT"/>
                    </w:rPr>
                  </w:pPr>
                  <w:r>
                    <w:rPr>
                      <w:szCs w:val="24"/>
                      <w:lang w:eastAsia="lt-LT"/>
                    </w:rPr>
                    <w:t>26 / 2</w:t>
                  </w:r>
                </w:p>
              </w:tc>
            </w:tr>
            <w:tr w:rsidR="006548BF" w:rsidTr="00D31352">
              <w:tc>
                <w:tcPr>
                  <w:tcW w:w="5529" w:type="dxa"/>
                </w:tcPr>
                <w:p w:rsidR="006548BF" w:rsidRDefault="006548BF" w:rsidP="005D77F5">
                  <w:pPr>
                    <w:overflowPunct w:val="0"/>
                    <w:jc w:val="both"/>
                    <w:textAlignment w:val="baseline"/>
                    <w:rPr>
                      <w:szCs w:val="24"/>
                      <w:lang w:eastAsia="lt-LT"/>
                    </w:rPr>
                  </w:pPr>
                  <w:r>
                    <w:rPr>
                      <w:szCs w:val="24"/>
                      <w:lang w:eastAsia="lt-LT"/>
                    </w:rPr>
                    <w:t>2.3. Ilgalaikio materialiojo turto įsigijimo lėšos</w:t>
                  </w:r>
                </w:p>
              </w:tc>
              <w:tc>
                <w:tcPr>
                  <w:tcW w:w="2007" w:type="dxa"/>
                </w:tcPr>
                <w:p w:rsidR="006548BF" w:rsidRDefault="00F84851" w:rsidP="005D77F5">
                  <w:pPr>
                    <w:overflowPunct w:val="0"/>
                    <w:jc w:val="center"/>
                    <w:textAlignment w:val="baseline"/>
                    <w:rPr>
                      <w:szCs w:val="24"/>
                      <w:lang w:eastAsia="lt-LT"/>
                    </w:rPr>
                  </w:pPr>
                  <w:r>
                    <w:rPr>
                      <w:szCs w:val="24"/>
                      <w:lang w:eastAsia="lt-LT"/>
                    </w:rPr>
                    <w:t>23 / 0</w:t>
                  </w:r>
                </w:p>
              </w:tc>
              <w:tc>
                <w:tcPr>
                  <w:tcW w:w="2008" w:type="dxa"/>
                </w:tcPr>
                <w:p w:rsidR="006548BF" w:rsidRDefault="00F84851" w:rsidP="005D77F5">
                  <w:pPr>
                    <w:overflowPunct w:val="0"/>
                    <w:jc w:val="center"/>
                    <w:textAlignment w:val="baseline"/>
                    <w:rPr>
                      <w:szCs w:val="24"/>
                      <w:lang w:eastAsia="lt-LT"/>
                    </w:rPr>
                  </w:pPr>
                  <w:r>
                    <w:rPr>
                      <w:szCs w:val="24"/>
                      <w:lang w:eastAsia="lt-LT"/>
                    </w:rPr>
                    <w:t>23 / 0</w:t>
                  </w:r>
                </w:p>
              </w:tc>
            </w:tr>
            <w:tr w:rsidR="006548BF" w:rsidTr="00D31352">
              <w:tc>
                <w:tcPr>
                  <w:tcW w:w="5529" w:type="dxa"/>
                </w:tcPr>
                <w:p w:rsidR="006548BF" w:rsidRPr="000933B2" w:rsidRDefault="006548BF" w:rsidP="005D77F5">
                  <w:pPr>
                    <w:overflowPunct w:val="0"/>
                    <w:jc w:val="both"/>
                    <w:textAlignment w:val="baseline"/>
                    <w:rPr>
                      <w:b/>
                      <w:szCs w:val="24"/>
                      <w:lang w:eastAsia="lt-LT"/>
                    </w:rPr>
                  </w:pPr>
                  <w:r w:rsidRPr="000933B2">
                    <w:rPr>
                      <w:b/>
                      <w:szCs w:val="24"/>
                      <w:lang w:eastAsia="lt-LT"/>
                    </w:rPr>
                    <w:t>3.Lėšos už teikiamas paslaugas</w:t>
                  </w:r>
                </w:p>
              </w:tc>
              <w:tc>
                <w:tcPr>
                  <w:tcW w:w="2007" w:type="dxa"/>
                </w:tcPr>
                <w:p w:rsidR="006548BF" w:rsidRPr="000933B2" w:rsidRDefault="00F84851" w:rsidP="005D77F5">
                  <w:pPr>
                    <w:overflowPunct w:val="0"/>
                    <w:jc w:val="center"/>
                    <w:textAlignment w:val="baseline"/>
                    <w:rPr>
                      <w:b/>
                      <w:szCs w:val="24"/>
                      <w:lang w:eastAsia="lt-LT"/>
                    </w:rPr>
                  </w:pPr>
                  <w:r>
                    <w:rPr>
                      <w:b/>
                      <w:szCs w:val="24"/>
                      <w:lang w:eastAsia="lt-LT"/>
                    </w:rPr>
                    <w:t>19 / 0</w:t>
                  </w:r>
                </w:p>
              </w:tc>
              <w:tc>
                <w:tcPr>
                  <w:tcW w:w="2008" w:type="dxa"/>
                </w:tcPr>
                <w:p w:rsidR="006548BF" w:rsidRPr="000933B2" w:rsidRDefault="00F84851" w:rsidP="005D77F5">
                  <w:pPr>
                    <w:overflowPunct w:val="0"/>
                    <w:jc w:val="center"/>
                    <w:textAlignment w:val="baseline"/>
                    <w:rPr>
                      <w:b/>
                      <w:szCs w:val="24"/>
                      <w:lang w:eastAsia="lt-LT"/>
                    </w:rPr>
                  </w:pPr>
                  <w:r>
                    <w:rPr>
                      <w:b/>
                      <w:szCs w:val="24"/>
                      <w:lang w:eastAsia="lt-LT"/>
                    </w:rPr>
                    <w:t>18 / 0</w:t>
                  </w:r>
                </w:p>
              </w:tc>
            </w:tr>
            <w:tr w:rsidR="006548BF" w:rsidTr="00D31352">
              <w:tc>
                <w:tcPr>
                  <w:tcW w:w="5529" w:type="dxa"/>
                </w:tcPr>
                <w:p w:rsidR="006548BF" w:rsidRDefault="006548BF" w:rsidP="005D77F5">
                  <w:pPr>
                    <w:overflowPunct w:val="0"/>
                    <w:jc w:val="both"/>
                    <w:textAlignment w:val="baseline"/>
                    <w:rPr>
                      <w:szCs w:val="24"/>
                      <w:lang w:eastAsia="lt-LT"/>
                    </w:rPr>
                  </w:pPr>
                  <w:r>
                    <w:rPr>
                      <w:szCs w:val="24"/>
                      <w:lang w:eastAsia="lt-LT"/>
                    </w:rPr>
                    <w:t>3.1. Darbuotojų darbo užmokestis su priskaitymais</w:t>
                  </w:r>
                </w:p>
              </w:tc>
              <w:tc>
                <w:tcPr>
                  <w:tcW w:w="2007" w:type="dxa"/>
                </w:tcPr>
                <w:p w:rsidR="006548BF" w:rsidRDefault="006548BF" w:rsidP="005D77F5">
                  <w:pPr>
                    <w:overflowPunct w:val="0"/>
                    <w:jc w:val="center"/>
                    <w:textAlignment w:val="baseline"/>
                    <w:rPr>
                      <w:szCs w:val="24"/>
                      <w:lang w:eastAsia="lt-LT"/>
                    </w:rPr>
                  </w:pPr>
                </w:p>
              </w:tc>
              <w:tc>
                <w:tcPr>
                  <w:tcW w:w="2008" w:type="dxa"/>
                </w:tcPr>
                <w:p w:rsidR="006548BF" w:rsidRDefault="006548BF" w:rsidP="005D77F5">
                  <w:pPr>
                    <w:overflowPunct w:val="0"/>
                    <w:jc w:val="center"/>
                    <w:textAlignment w:val="baseline"/>
                    <w:rPr>
                      <w:szCs w:val="24"/>
                      <w:lang w:eastAsia="lt-LT"/>
                    </w:rPr>
                  </w:pPr>
                </w:p>
              </w:tc>
            </w:tr>
            <w:tr w:rsidR="00C67CF0" w:rsidTr="00D31352">
              <w:tc>
                <w:tcPr>
                  <w:tcW w:w="5529" w:type="dxa"/>
                </w:tcPr>
                <w:p w:rsidR="00C67CF0" w:rsidRDefault="00C67CF0" w:rsidP="005D77F5">
                  <w:pPr>
                    <w:overflowPunct w:val="0"/>
                    <w:jc w:val="both"/>
                    <w:textAlignment w:val="baseline"/>
                    <w:rPr>
                      <w:szCs w:val="24"/>
                      <w:lang w:eastAsia="lt-LT"/>
                    </w:rPr>
                  </w:pPr>
                  <w:r>
                    <w:rPr>
                      <w:szCs w:val="24"/>
                      <w:lang w:eastAsia="lt-LT"/>
                    </w:rPr>
                    <w:t>3.2. Kitos būtinosios lėšos</w:t>
                  </w:r>
                </w:p>
              </w:tc>
              <w:tc>
                <w:tcPr>
                  <w:tcW w:w="2007" w:type="dxa"/>
                </w:tcPr>
                <w:p w:rsidR="00C67CF0" w:rsidRDefault="00F84851" w:rsidP="005D77F5">
                  <w:pPr>
                    <w:overflowPunct w:val="0"/>
                    <w:jc w:val="center"/>
                    <w:textAlignment w:val="baseline"/>
                    <w:rPr>
                      <w:szCs w:val="24"/>
                      <w:lang w:eastAsia="lt-LT"/>
                    </w:rPr>
                  </w:pPr>
                  <w:r>
                    <w:rPr>
                      <w:szCs w:val="24"/>
                      <w:lang w:eastAsia="lt-LT"/>
                    </w:rPr>
                    <w:t>18 / 0</w:t>
                  </w:r>
                </w:p>
              </w:tc>
              <w:tc>
                <w:tcPr>
                  <w:tcW w:w="2008" w:type="dxa"/>
                </w:tcPr>
                <w:p w:rsidR="00C67CF0" w:rsidRDefault="00F84851" w:rsidP="005D77F5">
                  <w:pPr>
                    <w:overflowPunct w:val="0"/>
                    <w:jc w:val="center"/>
                    <w:textAlignment w:val="baseline"/>
                    <w:rPr>
                      <w:szCs w:val="24"/>
                      <w:lang w:eastAsia="lt-LT"/>
                    </w:rPr>
                  </w:pPr>
                  <w:r>
                    <w:rPr>
                      <w:szCs w:val="24"/>
                      <w:lang w:eastAsia="lt-LT"/>
                    </w:rPr>
                    <w:t>16 / 0</w:t>
                  </w:r>
                </w:p>
              </w:tc>
            </w:tr>
            <w:tr w:rsidR="00C67CF0" w:rsidTr="00D31352">
              <w:tc>
                <w:tcPr>
                  <w:tcW w:w="5529" w:type="dxa"/>
                </w:tcPr>
                <w:p w:rsidR="00C67CF0" w:rsidRDefault="00C67CF0" w:rsidP="005D77F5">
                  <w:pPr>
                    <w:overflowPunct w:val="0"/>
                    <w:jc w:val="both"/>
                    <w:textAlignment w:val="baseline"/>
                    <w:rPr>
                      <w:szCs w:val="24"/>
                      <w:lang w:eastAsia="lt-LT"/>
                    </w:rPr>
                  </w:pPr>
                  <w:r>
                    <w:rPr>
                      <w:szCs w:val="24"/>
                      <w:lang w:eastAsia="lt-LT"/>
                    </w:rPr>
                    <w:t>3.3. Ilgalaikio materialiojo turto įsigijimo lėšos</w:t>
                  </w:r>
                </w:p>
              </w:tc>
              <w:tc>
                <w:tcPr>
                  <w:tcW w:w="2007" w:type="dxa"/>
                </w:tcPr>
                <w:p w:rsidR="00C67CF0" w:rsidRDefault="00F84851" w:rsidP="005D77F5">
                  <w:pPr>
                    <w:overflowPunct w:val="0"/>
                    <w:jc w:val="center"/>
                    <w:textAlignment w:val="baseline"/>
                    <w:rPr>
                      <w:szCs w:val="24"/>
                      <w:lang w:eastAsia="lt-LT"/>
                    </w:rPr>
                  </w:pPr>
                  <w:r>
                    <w:rPr>
                      <w:szCs w:val="24"/>
                      <w:lang w:eastAsia="lt-LT"/>
                    </w:rPr>
                    <w:t>1,5 / 0</w:t>
                  </w:r>
                </w:p>
              </w:tc>
              <w:tc>
                <w:tcPr>
                  <w:tcW w:w="2008" w:type="dxa"/>
                </w:tcPr>
                <w:p w:rsidR="00C67CF0" w:rsidRDefault="00F84851" w:rsidP="005D77F5">
                  <w:pPr>
                    <w:overflowPunct w:val="0"/>
                    <w:jc w:val="center"/>
                    <w:textAlignment w:val="baseline"/>
                    <w:rPr>
                      <w:szCs w:val="24"/>
                      <w:lang w:eastAsia="lt-LT"/>
                    </w:rPr>
                  </w:pPr>
                  <w:r>
                    <w:rPr>
                      <w:szCs w:val="24"/>
                      <w:lang w:eastAsia="lt-LT"/>
                    </w:rPr>
                    <w:t>1,5 / 0</w:t>
                  </w:r>
                </w:p>
              </w:tc>
            </w:tr>
            <w:tr w:rsidR="00C67CF0" w:rsidTr="00D31352">
              <w:tc>
                <w:tcPr>
                  <w:tcW w:w="5529" w:type="dxa"/>
                </w:tcPr>
                <w:p w:rsidR="00C67CF0" w:rsidRDefault="00C67CF0" w:rsidP="005D77F5">
                  <w:pPr>
                    <w:overflowPunct w:val="0"/>
                    <w:jc w:val="both"/>
                    <w:textAlignment w:val="baseline"/>
                    <w:rPr>
                      <w:szCs w:val="24"/>
                      <w:lang w:eastAsia="lt-LT"/>
                    </w:rPr>
                  </w:pPr>
                  <w:r w:rsidRPr="000933B2">
                    <w:rPr>
                      <w:b/>
                      <w:szCs w:val="24"/>
                      <w:lang w:eastAsia="lt-LT"/>
                    </w:rPr>
                    <w:t>4.Valstybės deleguotos</w:t>
                  </w:r>
                  <w:r>
                    <w:rPr>
                      <w:szCs w:val="24"/>
                      <w:lang w:eastAsia="lt-LT"/>
                    </w:rPr>
                    <w:t xml:space="preserve"> (nemokamo maitinimo lėšos)</w:t>
                  </w:r>
                </w:p>
              </w:tc>
              <w:tc>
                <w:tcPr>
                  <w:tcW w:w="2007" w:type="dxa"/>
                </w:tcPr>
                <w:p w:rsidR="00C67CF0" w:rsidRPr="00EE20F6" w:rsidRDefault="00F84851" w:rsidP="005D77F5">
                  <w:pPr>
                    <w:overflowPunct w:val="0"/>
                    <w:jc w:val="center"/>
                    <w:textAlignment w:val="baseline"/>
                    <w:rPr>
                      <w:b/>
                      <w:szCs w:val="24"/>
                      <w:lang w:eastAsia="lt-LT"/>
                    </w:rPr>
                  </w:pPr>
                  <w:r>
                    <w:rPr>
                      <w:b/>
                      <w:szCs w:val="24"/>
                      <w:lang w:eastAsia="lt-LT"/>
                    </w:rPr>
                    <w:t>62</w:t>
                  </w:r>
                </w:p>
              </w:tc>
              <w:tc>
                <w:tcPr>
                  <w:tcW w:w="2008" w:type="dxa"/>
                </w:tcPr>
                <w:p w:rsidR="00C67CF0" w:rsidRPr="00EE20F6" w:rsidRDefault="00F84851" w:rsidP="005D77F5">
                  <w:pPr>
                    <w:overflowPunct w:val="0"/>
                    <w:jc w:val="center"/>
                    <w:textAlignment w:val="baseline"/>
                    <w:rPr>
                      <w:b/>
                      <w:szCs w:val="24"/>
                      <w:lang w:eastAsia="lt-LT"/>
                    </w:rPr>
                  </w:pPr>
                  <w:r>
                    <w:rPr>
                      <w:b/>
                      <w:szCs w:val="24"/>
                      <w:lang w:eastAsia="lt-LT"/>
                    </w:rPr>
                    <w:t>62</w:t>
                  </w:r>
                </w:p>
              </w:tc>
            </w:tr>
            <w:tr w:rsidR="00C67CF0" w:rsidTr="00D31352">
              <w:tc>
                <w:tcPr>
                  <w:tcW w:w="5529" w:type="dxa"/>
                </w:tcPr>
                <w:p w:rsidR="00C67CF0" w:rsidRPr="000933B2" w:rsidRDefault="00C67CF0" w:rsidP="005D77F5">
                  <w:pPr>
                    <w:overflowPunct w:val="0"/>
                    <w:jc w:val="both"/>
                    <w:textAlignment w:val="baseline"/>
                    <w:rPr>
                      <w:b/>
                      <w:szCs w:val="24"/>
                      <w:lang w:eastAsia="lt-LT"/>
                    </w:rPr>
                  </w:pPr>
                  <w:r w:rsidRPr="000933B2">
                    <w:rPr>
                      <w:b/>
                      <w:szCs w:val="24"/>
                      <w:lang w:eastAsia="lt-LT"/>
                    </w:rPr>
                    <w:t>5.Valstybės investicijų/ES struktūrinių fondų lėšos</w:t>
                  </w:r>
                </w:p>
              </w:tc>
              <w:tc>
                <w:tcPr>
                  <w:tcW w:w="2007" w:type="dxa"/>
                </w:tcPr>
                <w:p w:rsidR="00C67CF0" w:rsidRPr="00A24D15" w:rsidRDefault="00F84851" w:rsidP="005D77F5">
                  <w:pPr>
                    <w:overflowPunct w:val="0"/>
                    <w:jc w:val="center"/>
                    <w:textAlignment w:val="baseline"/>
                    <w:rPr>
                      <w:b/>
                      <w:szCs w:val="24"/>
                      <w:lang w:eastAsia="lt-LT"/>
                    </w:rPr>
                  </w:pPr>
                  <w:r>
                    <w:rPr>
                      <w:b/>
                      <w:szCs w:val="24"/>
                      <w:lang w:eastAsia="lt-LT"/>
                    </w:rPr>
                    <w:t>23</w:t>
                  </w:r>
                </w:p>
              </w:tc>
              <w:tc>
                <w:tcPr>
                  <w:tcW w:w="2008" w:type="dxa"/>
                </w:tcPr>
                <w:p w:rsidR="00C67CF0" w:rsidRPr="00A24D15" w:rsidRDefault="00F84851" w:rsidP="005D77F5">
                  <w:pPr>
                    <w:overflowPunct w:val="0"/>
                    <w:jc w:val="center"/>
                    <w:textAlignment w:val="baseline"/>
                    <w:rPr>
                      <w:b/>
                      <w:szCs w:val="24"/>
                      <w:lang w:eastAsia="lt-LT"/>
                    </w:rPr>
                  </w:pPr>
                  <w:r>
                    <w:rPr>
                      <w:b/>
                      <w:szCs w:val="24"/>
                      <w:lang w:eastAsia="lt-LT"/>
                    </w:rPr>
                    <w:t>23</w:t>
                  </w:r>
                </w:p>
              </w:tc>
            </w:tr>
            <w:tr w:rsidR="00C67CF0" w:rsidTr="00D31352">
              <w:tc>
                <w:tcPr>
                  <w:tcW w:w="5529" w:type="dxa"/>
                </w:tcPr>
                <w:p w:rsidR="00C67CF0" w:rsidRDefault="00C67CF0" w:rsidP="005D77F5">
                  <w:pPr>
                    <w:overflowPunct w:val="0"/>
                    <w:jc w:val="both"/>
                    <w:textAlignment w:val="baseline"/>
                    <w:rPr>
                      <w:szCs w:val="24"/>
                      <w:lang w:eastAsia="lt-LT"/>
                    </w:rPr>
                  </w:pPr>
                  <w:r w:rsidRPr="000933B2">
                    <w:rPr>
                      <w:b/>
                      <w:szCs w:val="24"/>
                      <w:lang w:eastAsia="lt-LT"/>
                    </w:rPr>
                    <w:t>6.Iš viso</w:t>
                  </w:r>
                  <w:r>
                    <w:rPr>
                      <w:szCs w:val="24"/>
                      <w:lang w:eastAsia="lt-LT"/>
                    </w:rPr>
                    <w:t xml:space="preserve"> (1+2+3+4+5)</w:t>
                  </w:r>
                </w:p>
              </w:tc>
              <w:tc>
                <w:tcPr>
                  <w:tcW w:w="2007" w:type="dxa"/>
                </w:tcPr>
                <w:p w:rsidR="00C67CF0" w:rsidRPr="00A24D15" w:rsidRDefault="00F84851" w:rsidP="005D77F5">
                  <w:pPr>
                    <w:overflowPunct w:val="0"/>
                    <w:jc w:val="center"/>
                    <w:textAlignment w:val="baseline"/>
                    <w:rPr>
                      <w:b/>
                      <w:szCs w:val="24"/>
                      <w:lang w:eastAsia="lt-LT"/>
                    </w:rPr>
                  </w:pPr>
                  <w:r>
                    <w:rPr>
                      <w:b/>
                      <w:szCs w:val="24"/>
                      <w:lang w:eastAsia="lt-LT"/>
                    </w:rPr>
                    <w:t>1501 / 159</w:t>
                  </w:r>
                </w:p>
              </w:tc>
              <w:tc>
                <w:tcPr>
                  <w:tcW w:w="2008" w:type="dxa"/>
                </w:tcPr>
                <w:p w:rsidR="00C67CF0" w:rsidRPr="00A24D15" w:rsidRDefault="00F84851" w:rsidP="005D77F5">
                  <w:pPr>
                    <w:overflowPunct w:val="0"/>
                    <w:jc w:val="center"/>
                    <w:textAlignment w:val="baseline"/>
                    <w:rPr>
                      <w:b/>
                      <w:szCs w:val="24"/>
                      <w:lang w:eastAsia="lt-LT"/>
                    </w:rPr>
                  </w:pPr>
                  <w:r>
                    <w:rPr>
                      <w:b/>
                      <w:szCs w:val="24"/>
                      <w:lang w:eastAsia="lt-LT"/>
                    </w:rPr>
                    <w:t>1492 / 157</w:t>
                  </w:r>
                </w:p>
              </w:tc>
            </w:tr>
            <w:tr w:rsidR="00C67CF0" w:rsidTr="00D31352">
              <w:tc>
                <w:tcPr>
                  <w:tcW w:w="5529" w:type="dxa"/>
                </w:tcPr>
                <w:p w:rsidR="00C67CF0" w:rsidRDefault="00C67CF0" w:rsidP="005D77F5">
                  <w:pPr>
                    <w:overflowPunct w:val="0"/>
                    <w:jc w:val="both"/>
                    <w:textAlignment w:val="baseline"/>
                    <w:rPr>
                      <w:szCs w:val="24"/>
                      <w:lang w:eastAsia="lt-LT"/>
                    </w:rPr>
                  </w:pPr>
                  <w:r w:rsidRPr="000933B2">
                    <w:rPr>
                      <w:b/>
                      <w:szCs w:val="24"/>
                      <w:lang w:eastAsia="lt-LT"/>
                    </w:rPr>
                    <w:t>7.Vienam mokiniui tenkančios lėšos</w:t>
                  </w:r>
                  <w:r>
                    <w:rPr>
                      <w:szCs w:val="24"/>
                      <w:lang w:eastAsia="lt-LT"/>
                    </w:rPr>
                    <w:t xml:space="preserve"> ((1+2)/MS</w:t>
                  </w:r>
                </w:p>
              </w:tc>
              <w:tc>
                <w:tcPr>
                  <w:tcW w:w="2007" w:type="dxa"/>
                </w:tcPr>
                <w:p w:rsidR="00C67CF0" w:rsidRPr="00A24D15" w:rsidRDefault="00F84851" w:rsidP="005D77F5">
                  <w:pPr>
                    <w:overflowPunct w:val="0"/>
                    <w:jc w:val="center"/>
                    <w:textAlignment w:val="baseline"/>
                    <w:rPr>
                      <w:b/>
                      <w:szCs w:val="24"/>
                      <w:lang w:eastAsia="lt-LT"/>
                    </w:rPr>
                  </w:pPr>
                  <w:r>
                    <w:rPr>
                      <w:b/>
                      <w:szCs w:val="24"/>
                      <w:lang w:eastAsia="lt-LT"/>
                    </w:rPr>
                    <w:t>3,52 / 4,82</w:t>
                  </w:r>
                </w:p>
              </w:tc>
              <w:tc>
                <w:tcPr>
                  <w:tcW w:w="2008" w:type="dxa"/>
                </w:tcPr>
                <w:p w:rsidR="00C67CF0" w:rsidRPr="00A24D15" w:rsidRDefault="00F84851" w:rsidP="005D77F5">
                  <w:pPr>
                    <w:overflowPunct w:val="0"/>
                    <w:jc w:val="center"/>
                    <w:textAlignment w:val="baseline"/>
                    <w:rPr>
                      <w:b/>
                      <w:szCs w:val="24"/>
                      <w:lang w:eastAsia="lt-LT"/>
                    </w:rPr>
                  </w:pPr>
                  <w:r>
                    <w:rPr>
                      <w:b/>
                      <w:szCs w:val="24"/>
                      <w:lang w:eastAsia="lt-LT"/>
                    </w:rPr>
                    <w:t>3,50 / 4,76</w:t>
                  </w:r>
                </w:p>
              </w:tc>
            </w:tr>
            <w:tr w:rsidR="00C67CF0" w:rsidTr="00D31352">
              <w:tc>
                <w:tcPr>
                  <w:tcW w:w="5529" w:type="dxa"/>
                </w:tcPr>
                <w:p w:rsidR="00C67CF0" w:rsidRDefault="00C67CF0" w:rsidP="005D77F5">
                  <w:pPr>
                    <w:overflowPunct w:val="0"/>
                    <w:jc w:val="both"/>
                    <w:textAlignment w:val="baseline"/>
                    <w:rPr>
                      <w:szCs w:val="24"/>
                      <w:lang w:eastAsia="lt-LT"/>
                    </w:rPr>
                  </w:pPr>
                  <w:r>
                    <w:rPr>
                      <w:szCs w:val="24"/>
                      <w:lang w:eastAsia="lt-LT"/>
                    </w:rPr>
                    <w:t>7.1. Vienam mokiniui tenkančios Mokymo lėšos (2/MS)</w:t>
                  </w:r>
                </w:p>
              </w:tc>
              <w:tc>
                <w:tcPr>
                  <w:tcW w:w="2007" w:type="dxa"/>
                </w:tcPr>
                <w:p w:rsidR="00C67CF0" w:rsidRDefault="00F84851" w:rsidP="005D77F5">
                  <w:pPr>
                    <w:overflowPunct w:val="0"/>
                    <w:jc w:val="center"/>
                    <w:textAlignment w:val="baseline"/>
                    <w:rPr>
                      <w:szCs w:val="24"/>
                      <w:lang w:eastAsia="lt-LT"/>
                    </w:rPr>
                  </w:pPr>
                  <w:r>
                    <w:rPr>
                      <w:szCs w:val="24"/>
                      <w:lang w:eastAsia="lt-LT"/>
                    </w:rPr>
                    <w:t>2,51 / 2,55</w:t>
                  </w:r>
                </w:p>
              </w:tc>
              <w:tc>
                <w:tcPr>
                  <w:tcW w:w="2008" w:type="dxa"/>
                </w:tcPr>
                <w:p w:rsidR="00C67CF0" w:rsidRDefault="00F84851" w:rsidP="003F6364">
                  <w:pPr>
                    <w:overflowPunct w:val="0"/>
                    <w:jc w:val="center"/>
                    <w:textAlignment w:val="baseline"/>
                    <w:rPr>
                      <w:szCs w:val="24"/>
                      <w:lang w:eastAsia="lt-LT"/>
                    </w:rPr>
                  </w:pPr>
                  <w:r>
                    <w:rPr>
                      <w:szCs w:val="24"/>
                      <w:lang w:eastAsia="lt-LT"/>
                    </w:rPr>
                    <w:t>2,51 / 2,55</w:t>
                  </w:r>
                </w:p>
              </w:tc>
            </w:tr>
            <w:tr w:rsidR="00C67CF0" w:rsidTr="00D31352">
              <w:tc>
                <w:tcPr>
                  <w:tcW w:w="5529" w:type="dxa"/>
                </w:tcPr>
                <w:p w:rsidR="00C67CF0" w:rsidRDefault="00C67CF0" w:rsidP="005D77F5">
                  <w:pPr>
                    <w:overflowPunct w:val="0"/>
                    <w:jc w:val="both"/>
                    <w:textAlignment w:val="baseline"/>
                    <w:rPr>
                      <w:szCs w:val="24"/>
                      <w:lang w:eastAsia="lt-LT"/>
                    </w:rPr>
                  </w:pPr>
                  <w:r>
                    <w:rPr>
                      <w:szCs w:val="24"/>
                      <w:lang w:eastAsia="lt-LT"/>
                    </w:rPr>
                    <w:t>7.2. Vienam mokiniui tenkančios savivaldybės biudžeto lėšos (1/MS)</w:t>
                  </w:r>
                </w:p>
              </w:tc>
              <w:tc>
                <w:tcPr>
                  <w:tcW w:w="2007" w:type="dxa"/>
                </w:tcPr>
                <w:p w:rsidR="00C67CF0" w:rsidRDefault="00F84851" w:rsidP="005D77F5">
                  <w:pPr>
                    <w:overflowPunct w:val="0"/>
                    <w:jc w:val="center"/>
                    <w:textAlignment w:val="baseline"/>
                    <w:rPr>
                      <w:szCs w:val="24"/>
                      <w:lang w:eastAsia="lt-LT"/>
                    </w:rPr>
                  </w:pPr>
                  <w:r>
                    <w:rPr>
                      <w:szCs w:val="24"/>
                      <w:lang w:eastAsia="lt-LT"/>
                    </w:rPr>
                    <w:t>1,01 / 2,27</w:t>
                  </w:r>
                </w:p>
              </w:tc>
              <w:tc>
                <w:tcPr>
                  <w:tcW w:w="2008" w:type="dxa"/>
                </w:tcPr>
                <w:p w:rsidR="00C67CF0" w:rsidRDefault="00F84851" w:rsidP="005D77F5">
                  <w:pPr>
                    <w:overflowPunct w:val="0"/>
                    <w:jc w:val="center"/>
                    <w:textAlignment w:val="baseline"/>
                    <w:rPr>
                      <w:szCs w:val="24"/>
                      <w:lang w:eastAsia="lt-LT"/>
                    </w:rPr>
                  </w:pPr>
                  <w:r>
                    <w:rPr>
                      <w:szCs w:val="24"/>
                      <w:lang w:eastAsia="lt-LT"/>
                    </w:rPr>
                    <w:t>0,99 / 2,21</w:t>
                  </w:r>
                </w:p>
              </w:tc>
            </w:tr>
          </w:tbl>
          <w:p w:rsidR="007307A2" w:rsidRPr="00D7128E" w:rsidRDefault="00016F1A" w:rsidP="00D7128E">
            <w:pPr>
              <w:rPr>
                <w:szCs w:val="24"/>
              </w:rPr>
            </w:pPr>
            <w:r>
              <w:rPr>
                <w:szCs w:val="24"/>
              </w:rPr>
              <w:t xml:space="preserve"> </w:t>
            </w:r>
          </w:p>
          <w:p w:rsidR="007307A2" w:rsidRPr="00DA4C2F" w:rsidRDefault="007307A2" w:rsidP="00E97F5C">
            <w:pPr>
              <w:jc w:val="center"/>
              <w:rPr>
                <w:szCs w:val="24"/>
                <w:lang w:eastAsia="lt-LT"/>
              </w:rPr>
            </w:pPr>
          </w:p>
        </w:tc>
      </w:tr>
      <w:tr w:rsidR="00F34317" w:rsidRPr="00DA4C2F" w:rsidTr="00527485">
        <w:tc>
          <w:tcPr>
            <w:tcW w:w="9775" w:type="dxa"/>
          </w:tcPr>
          <w:p w:rsidR="00F34317" w:rsidRDefault="00F34317" w:rsidP="00134F83">
            <w:pPr>
              <w:jc w:val="both"/>
              <w:rPr>
                <w:szCs w:val="24"/>
              </w:rPr>
            </w:pPr>
          </w:p>
        </w:tc>
      </w:tr>
    </w:tbl>
    <w:p w:rsidR="007307A2" w:rsidRPr="00BA06A9" w:rsidRDefault="007307A2" w:rsidP="007307A2">
      <w:pPr>
        <w:jc w:val="center"/>
        <w:rPr>
          <w:b/>
          <w:lang w:eastAsia="lt-LT"/>
        </w:rPr>
      </w:pPr>
    </w:p>
    <w:p w:rsidR="003C10FC" w:rsidRDefault="003C10FC" w:rsidP="007307A2">
      <w:pPr>
        <w:jc w:val="center"/>
        <w:rPr>
          <w:b/>
          <w:szCs w:val="24"/>
          <w:lang w:eastAsia="lt-LT"/>
        </w:rPr>
      </w:pPr>
    </w:p>
    <w:p w:rsidR="007307A2" w:rsidRPr="00DA4C2F" w:rsidRDefault="007307A2" w:rsidP="007307A2">
      <w:pPr>
        <w:jc w:val="center"/>
        <w:rPr>
          <w:b/>
          <w:szCs w:val="24"/>
          <w:lang w:eastAsia="lt-LT"/>
        </w:rPr>
      </w:pPr>
      <w:r w:rsidRPr="00DA4C2F">
        <w:rPr>
          <w:b/>
          <w:szCs w:val="24"/>
          <w:lang w:eastAsia="lt-LT"/>
        </w:rPr>
        <w:t>II SKYRIUS</w:t>
      </w:r>
    </w:p>
    <w:p w:rsidR="007307A2" w:rsidRPr="00DA4C2F" w:rsidRDefault="007307A2" w:rsidP="007307A2">
      <w:pPr>
        <w:jc w:val="center"/>
        <w:rPr>
          <w:b/>
          <w:szCs w:val="24"/>
          <w:lang w:eastAsia="lt-LT"/>
        </w:rPr>
      </w:pPr>
      <w:r w:rsidRPr="00DA4C2F">
        <w:rPr>
          <w:b/>
          <w:szCs w:val="24"/>
          <w:lang w:eastAsia="lt-LT"/>
        </w:rPr>
        <w:t>METŲ VEIKLOS UŽDUOTYS, REZULTATAI IR RODIKLIAI</w:t>
      </w:r>
    </w:p>
    <w:p w:rsidR="007307A2" w:rsidRPr="00BA06A9" w:rsidRDefault="007307A2" w:rsidP="007307A2">
      <w:pPr>
        <w:jc w:val="center"/>
        <w:rPr>
          <w:lang w:eastAsia="lt-LT"/>
        </w:rPr>
      </w:pPr>
    </w:p>
    <w:p w:rsidR="007307A2" w:rsidRPr="00DA4C2F" w:rsidRDefault="007307A2" w:rsidP="007307A2">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7307A2" w:rsidRPr="00DA4C2F" w:rsidTr="00E97F5C">
        <w:tc>
          <w:tcPr>
            <w:tcW w:w="2268" w:type="dxa"/>
            <w:tcBorders>
              <w:top w:val="single" w:sz="4" w:space="0" w:color="auto"/>
              <w:left w:val="single" w:sz="4" w:space="0" w:color="auto"/>
              <w:bottom w:val="single" w:sz="4" w:space="0" w:color="auto"/>
              <w:right w:val="single" w:sz="4" w:space="0" w:color="auto"/>
            </w:tcBorders>
            <w:vAlign w:val="center"/>
            <w:hideMark/>
          </w:tcPr>
          <w:p w:rsidR="007307A2" w:rsidRPr="00DA4C2F" w:rsidRDefault="007307A2" w:rsidP="00E97F5C">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07A2" w:rsidRPr="009857C3" w:rsidRDefault="007307A2" w:rsidP="00E97F5C">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7307A2" w:rsidRPr="00DA4C2F" w:rsidRDefault="007307A2" w:rsidP="00E97F5C">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07A2" w:rsidRPr="009857C3" w:rsidRDefault="007307A2" w:rsidP="00E97F5C">
            <w:pPr>
              <w:jc w:val="center"/>
              <w:rPr>
                <w:sz w:val="22"/>
                <w:szCs w:val="22"/>
                <w:lang w:eastAsia="lt-LT"/>
              </w:rPr>
            </w:pPr>
            <w:r w:rsidRPr="009857C3">
              <w:rPr>
                <w:sz w:val="22"/>
                <w:szCs w:val="22"/>
                <w:lang w:eastAsia="lt-LT"/>
              </w:rPr>
              <w:t>Pasiekti rezultatai ir jų rodikliai</w:t>
            </w:r>
          </w:p>
        </w:tc>
      </w:tr>
      <w:tr w:rsidR="007307A2" w:rsidRPr="00DA4C2F" w:rsidTr="00E97F5C">
        <w:tc>
          <w:tcPr>
            <w:tcW w:w="2268" w:type="dxa"/>
            <w:tcBorders>
              <w:top w:val="single" w:sz="4" w:space="0" w:color="auto"/>
              <w:left w:val="single" w:sz="4" w:space="0" w:color="auto"/>
              <w:bottom w:val="single" w:sz="4" w:space="0" w:color="auto"/>
              <w:right w:val="single" w:sz="4" w:space="0" w:color="auto"/>
            </w:tcBorders>
            <w:vAlign w:val="center"/>
            <w:hideMark/>
          </w:tcPr>
          <w:p w:rsidR="008219FD" w:rsidRPr="00F46F98" w:rsidRDefault="00F46F98" w:rsidP="00E97F5C">
            <w:pPr>
              <w:rPr>
                <w:szCs w:val="24"/>
                <w:lang w:eastAsia="lt-LT"/>
              </w:rPr>
            </w:pPr>
            <w:r>
              <w:rPr>
                <w:szCs w:val="24"/>
                <w:lang w:eastAsia="lt-LT"/>
              </w:rPr>
              <w:t>1.1.</w:t>
            </w:r>
            <w:r w:rsidR="00EC3F10" w:rsidRPr="00F46F98">
              <w:rPr>
                <w:szCs w:val="24"/>
                <w:lang w:eastAsia="lt-LT"/>
              </w:rPr>
              <w:t>Telkti gimnazijos bendruomenę bendrai veiklai kuriant saugią, kultūringą, šiuolaikišką bei savitas tradicijas puoselėjančią ugdymosi aplinką.</w:t>
            </w:r>
          </w:p>
          <w:p w:rsidR="008219FD" w:rsidRPr="00DA4C2F" w:rsidRDefault="008219FD" w:rsidP="00E97F5C">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EC3F10" w:rsidRDefault="00EC3F10" w:rsidP="00EC3F10">
            <w:pPr>
              <w:rPr>
                <w:szCs w:val="24"/>
                <w:lang w:eastAsia="lt-LT"/>
              </w:rPr>
            </w:pPr>
            <w:r>
              <w:rPr>
                <w:szCs w:val="24"/>
                <w:lang w:eastAsia="lt-LT"/>
              </w:rPr>
              <w:t xml:space="preserve">Sudaromos palankios sąlygos mokinių asmenybės </w:t>
            </w:r>
            <w:proofErr w:type="spellStart"/>
            <w:r>
              <w:rPr>
                <w:szCs w:val="24"/>
                <w:lang w:eastAsia="lt-LT"/>
              </w:rPr>
              <w:t>ūgčiai</w:t>
            </w:r>
            <w:proofErr w:type="spellEnd"/>
            <w:r>
              <w:rPr>
                <w:szCs w:val="24"/>
                <w:lang w:eastAsia="lt-LT"/>
              </w:rPr>
              <w:t>;</w:t>
            </w:r>
          </w:p>
          <w:p w:rsidR="00EC3F10" w:rsidRDefault="00EC3F10" w:rsidP="00EC3F10">
            <w:pPr>
              <w:rPr>
                <w:szCs w:val="24"/>
                <w:lang w:eastAsia="lt-LT"/>
              </w:rPr>
            </w:pPr>
            <w:r>
              <w:rPr>
                <w:szCs w:val="24"/>
                <w:lang w:eastAsia="lt-LT"/>
              </w:rPr>
              <w:t xml:space="preserve">gimnazijoje organizuojami tradiciniai renginiai ir diegiamos naujovės telkia bendruomenę, skatina dalyvavimą, tenkinami mokinių poreikiai, atsižvelgiant į jų poreikius, iniciatyvas, pasiūlymus. </w:t>
            </w:r>
          </w:p>
          <w:p w:rsidR="007307A2" w:rsidRDefault="00EC3F10" w:rsidP="00EC3F10">
            <w:pPr>
              <w:rPr>
                <w:szCs w:val="24"/>
                <w:lang w:eastAsia="lt-LT"/>
              </w:rPr>
            </w:pPr>
            <w:r>
              <w:rPr>
                <w:szCs w:val="24"/>
                <w:lang w:eastAsia="lt-LT"/>
              </w:rPr>
              <w:t xml:space="preserve">Gimnazijos darbo tvarkos taisyklių, Mokinio elgesio rengimas įtraukiant Gimnazijos savivaldos </w:t>
            </w:r>
            <w:r>
              <w:rPr>
                <w:szCs w:val="24"/>
                <w:lang w:eastAsia="lt-LT"/>
              </w:rPr>
              <w:lastRenderedPageBreak/>
              <w:t>institucijas į aktyvų šių lokalių teisės aktų kūrimą ir svarstymą;</w:t>
            </w:r>
          </w:p>
          <w:p w:rsidR="00A3010C" w:rsidRDefault="00A3010C" w:rsidP="00A3010C">
            <w:pPr>
              <w:rPr>
                <w:szCs w:val="24"/>
                <w:lang w:eastAsia="lt-LT"/>
              </w:rPr>
            </w:pPr>
          </w:p>
          <w:p w:rsidR="00A3010C" w:rsidRPr="00DA4C2F" w:rsidRDefault="00A3010C" w:rsidP="00A3010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EC3F10" w:rsidRPr="00F46F98" w:rsidRDefault="00EC3F10" w:rsidP="00EC3F10">
            <w:pPr>
              <w:rPr>
                <w:szCs w:val="24"/>
                <w:lang w:eastAsia="lt-LT"/>
              </w:rPr>
            </w:pPr>
            <w:r w:rsidRPr="00F46F98">
              <w:rPr>
                <w:szCs w:val="24"/>
                <w:lang w:eastAsia="lt-LT"/>
              </w:rPr>
              <w:lastRenderedPageBreak/>
              <w:t xml:space="preserve">Dauguma mokinių ir jų tėvų palankiai vertina mokiniams sudarytas asmenybės </w:t>
            </w:r>
            <w:proofErr w:type="spellStart"/>
            <w:r w:rsidRPr="00F46F98">
              <w:rPr>
                <w:szCs w:val="24"/>
                <w:lang w:eastAsia="lt-LT"/>
              </w:rPr>
              <w:t>ūgties</w:t>
            </w:r>
            <w:proofErr w:type="spellEnd"/>
            <w:r w:rsidRPr="00F46F98">
              <w:rPr>
                <w:szCs w:val="24"/>
                <w:lang w:eastAsia="lt-LT"/>
              </w:rPr>
              <w:t xml:space="preserve"> sąlygas;</w:t>
            </w:r>
          </w:p>
          <w:p w:rsidR="00EC3F10" w:rsidRPr="00F46F98" w:rsidRDefault="00EC3F10" w:rsidP="00EC3F10">
            <w:pPr>
              <w:rPr>
                <w:szCs w:val="24"/>
                <w:lang w:eastAsia="lt-LT"/>
              </w:rPr>
            </w:pPr>
            <w:r w:rsidRPr="00F46F98">
              <w:rPr>
                <w:szCs w:val="24"/>
                <w:lang w:eastAsia="lt-LT"/>
              </w:rPr>
              <w:t>savivaldos institucijos aktyviai veikia ir dalyvauja tobulinant gimnazijos veiklą: pasiūlytos bei įgyvendinamos savivaldos institucijų iniciatyvos ir jų poveikis gimnazijos veiklos tobulinimui;</w:t>
            </w:r>
          </w:p>
          <w:p w:rsidR="00EC3F10" w:rsidRPr="00F46F98" w:rsidRDefault="00EC3F10" w:rsidP="00EC3F10">
            <w:pPr>
              <w:rPr>
                <w:szCs w:val="24"/>
                <w:lang w:eastAsia="lt-LT"/>
              </w:rPr>
            </w:pPr>
            <w:r w:rsidRPr="00F46F98">
              <w:rPr>
                <w:szCs w:val="24"/>
                <w:lang w:eastAsia="lt-LT"/>
              </w:rPr>
              <w:t>parengtos ir su gimnazijos savivaldos institucijomis suderintos Gimnazijos darbo tvarkos ir Mokinių elgesio taisyklės, patvirtintos gimnazijos direktoriaus įsakymais.</w:t>
            </w:r>
          </w:p>
          <w:p w:rsidR="00A3010C" w:rsidRPr="00DA4C2F" w:rsidRDefault="00A3010C" w:rsidP="00A3010C">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4516B" w:rsidRDefault="00997199" w:rsidP="00E97F5C">
            <w:pPr>
              <w:rPr>
                <w:szCs w:val="24"/>
                <w:lang w:eastAsia="lt-LT"/>
              </w:rPr>
            </w:pPr>
            <w:r>
              <w:rPr>
                <w:szCs w:val="24"/>
                <w:lang w:eastAsia="lt-LT"/>
              </w:rPr>
              <w:t>Atliktų tyrimų, gimnazijos veiklos kokybės įsivertinimo, pokalbių su mokiniais, jų tėvais duomenimis galima daryti išvadą, kad d</w:t>
            </w:r>
            <w:r w:rsidR="00C4516B">
              <w:rPr>
                <w:szCs w:val="24"/>
                <w:lang w:eastAsia="lt-LT"/>
              </w:rPr>
              <w:t xml:space="preserve">auguma mokinių ir tėvų palankiai vertina mokiniams sudarytas asmenybės </w:t>
            </w:r>
            <w:proofErr w:type="spellStart"/>
            <w:r w:rsidR="00C4516B">
              <w:rPr>
                <w:szCs w:val="24"/>
                <w:lang w:eastAsia="lt-LT"/>
              </w:rPr>
              <w:t>ūgties</w:t>
            </w:r>
            <w:proofErr w:type="spellEnd"/>
            <w:r w:rsidR="00C4516B">
              <w:rPr>
                <w:szCs w:val="24"/>
                <w:lang w:eastAsia="lt-LT"/>
              </w:rPr>
              <w:t xml:space="preserve"> sąlygas</w:t>
            </w:r>
            <w:r>
              <w:rPr>
                <w:szCs w:val="24"/>
                <w:lang w:eastAsia="lt-LT"/>
              </w:rPr>
              <w:t xml:space="preserve">; </w:t>
            </w:r>
            <w:r w:rsidR="00526071">
              <w:rPr>
                <w:szCs w:val="24"/>
                <w:lang w:eastAsia="lt-LT"/>
              </w:rPr>
              <w:t xml:space="preserve"> </w:t>
            </w:r>
          </w:p>
          <w:p w:rsidR="00E46606" w:rsidRDefault="00997199" w:rsidP="00E97F5C">
            <w:pPr>
              <w:rPr>
                <w:szCs w:val="24"/>
                <w:lang w:eastAsia="lt-LT"/>
              </w:rPr>
            </w:pPr>
            <w:r>
              <w:rPr>
                <w:szCs w:val="24"/>
                <w:lang w:eastAsia="lt-LT"/>
              </w:rPr>
              <w:t>p</w:t>
            </w:r>
            <w:r w:rsidR="00E46606">
              <w:rPr>
                <w:szCs w:val="24"/>
                <w:lang w:eastAsia="lt-LT"/>
              </w:rPr>
              <w:t xml:space="preserve">arengtos gimnazijos darbo tvarkos taisyklės, mokinių elgesio taisyklės ir pateiktos gimnazijos </w:t>
            </w:r>
            <w:r w:rsidR="00E46606">
              <w:rPr>
                <w:szCs w:val="24"/>
                <w:lang w:eastAsia="lt-LT"/>
              </w:rPr>
              <w:lastRenderedPageBreak/>
              <w:t>savivaldos institucijoms svarstyti.</w:t>
            </w:r>
          </w:p>
          <w:p w:rsidR="005C25EC" w:rsidRDefault="00E46606" w:rsidP="00E97F5C">
            <w:pPr>
              <w:rPr>
                <w:szCs w:val="24"/>
                <w:lang w:eastAsia="lt-LT"/>
              </w:rPr>
            </w:pPr>
            <w:r>
              <w:rPr>
                <w:szCs w:val="24"/>
                <w:lang w:eastAsia="lt-LT"/>
              </w:rPr>
              <w:t>Gimnazijos savivaldos institucijos aktyviai veikia, jų iniciatyv</w:t>
            </w:r>
            <w:r w:rsidR="005C25EC">
              <w:rPr>
                <w:szCs w:val="24"/>
                <w:lang w:eastAsia="lt-LT"/>
              </w:rPr>
              <w:t>os palaikomos ir įgyvendinamos bendradarbiaujant ir tariantis. Savivaldos institucijų iniciatyvos turi teigiamą įtaką atliepiant visų bendruomenės grupių poreikius, skatina pokyčius ir inovacijas,</w:t>
            </w:r>
          </w:p>
          <w:p w:rsidR="00E46606" w:rsidRDefault="005C25EC" w:rsidP="00E97F5C">
            <w:pPr>
              <w:rPr>
                <w:szCs w:val="24"/>
                <w:lang w:eastAsia="lt-LT"/>
              </w:rPr>
            </w:pPr>
            <w:r>
              <w:rPr>
                <w:szCs w:val="24"/>
                <w:lang w:eastAsia="lt-LT"/>
              </w:rPr>
              <w:t>teigiamai veikia gimnazijos kultūrą.</w:t>
            </w:r>
          </w:p>
          <w:p w:rsidR="00F20E2E" w:rsidRPr="00DA4C2F" w:rsidRDefault="00F20E2E" w:rsidP="00F46F98">
            <w:pPr>
              <w:rPr>
                <w:szCs w:val="24"/>
                <w:lang w:eastAsia="lt-LT"/>
              </w:rPr>
            </w:pPr>
          </w:p>
        </w:tc>
      </w:tr>
      <w:tr w:rsidR="00497343" w:rsidRPr="00DA4C2F" w:rsidTr="00BD0B09">
        <w:tc>
          <w:tcPr>
            <w:tcW w:w="2268" w:type="dxa"/>
            <w:tcBorders>
              <w:top w:val="single" w:sz="4" w:space="0" w:color="auto"/>
              <w:left w:val="single" w:sz="4" w:space="0" w:color="auto"/>
              <w:bottom w:val="single" w:sz="4" w:space="0" w:color="auto"/>
              <w:right w:val="single" w:sz="4" w:space="0" w:color="auto"/>
            </w:tcBorders>
            <w:vAlign w:val="center"/>
            <w:hideMark/>
          </w:tcPr>
          <w:p w:rsidR="00EC3F10" w:rsidRPr="005C25EC" w:rsidRDefault="005C25EC" w:rsidP="005C25EC">
            <w:pPr>
              <w:rPr>
                <w:szCs w:val="24"/>
                <w:lang w:eastAsia="lt-LT"/>
              </w:rPr>
            </w:pPr>
            <w:r>
              <w:rPr>
                <w:szCs w:val="24"/>
                <w:lang w:eastAsia="lt-LT"/>
              </w:rPr>
              <w:lastRenderedPageBreak/>
              <w:t>1.2.</w:t>
            </w:r>
            <w:r w:rsidR="00EC3F10" w:rsidRPr="005C25EC">
              <w:rPr>
                <w:szCs w:val="24"/>
                <w:lang w:eastAsia="lt-LT"/>
              </w:rPr>
              <w:t>Užtikrinti optimalias mokinių ugdymosi poreikių tenkinimo sąlygas.</w:t>
            </w:r>
          </w:p>
          <w:p w:rsidR="00EC3F10" w:rsidRDefault="00EC3F10" w:rsidP="00497343">
            <w:pPr>
              <w:rPr>
                <w:szCs w:val="24"/>
                <w:lang w:eastAsia="lt-LT"/>
              </w:rPr>
            </w:pPr>
          </w:p>
          <w:p w:rsidR="00497343" w:rsidRPr="00DA4C2F" w:rsidRDefault="00497343" w:rsidP="005C25EC">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EC3F10" w:rsidRDefault="00EC3F10" w:rsidP="00EC3F10">
            <w:pPr>
              <w:rPr>
                <w:szCs w:val="24"/>
                <w:lang w:eastAsia="lt-LT"/>
              </w:rPr>
            </w:pPr>
            <w:r>
              <w:rPr>
                <w:szCs w:val="24"/>
                <w:lang w:eastAsia="lt-LT"/>
              </w:rPr>
              <w:t>Pagalbos mokiniui, atsižvelgiant į jo galimybes ir poreikius, teikimas ir plėtojimas;</w:t>
            </w:r>
          </w:p>
          <w:p w:rsidR="00EC3F10" w:rsidRDefault="00EC3F10" w:rsidP="00EC3F10">
            <w:pPr>
              <w:rPr>
                <w:szCs w:val="24"/>
                <w:lang w:eastAsia="lt-LT"/>
              </w:rPr>
            </w:pPr>
            <w:r>
              <w:rPr>
                <w:szCs w:val="24"/>
                <w:lang w:eastAsia="lt-LT"/>
              </w:rPr>
              <w:t>kryptingas pedagogų kvalifikacijos tobulinimas, atsižvelgiant į gimnazijos tikslus ir bendrojo ugdymo mokyklų ugdymo turinio kaitos tendencijas;</w:t>
            </w:r>
          </w:p>
          <w:p w:rsidR="00EC3F10" w:rsidRDefault="00EC3F10" w:rsidP="00EC3F10">
            <w:pPr>
              <w:rPr>
                <w:szCs w:val="24"/>
                <w:lang w:eastAsia="lt-LT"/>
              </w:rPr>
            </w:pPr>
            <w:r>
              <w:rPr>
                <w:szCs w:val="24"/>
                <w:lang w:eastAsia="lt-LT"/>
              </w:rPr>
              <w:t xml:space="preserve">tiriamas ir analizuojamas mokinių poreikių tenkinimas, vyksta sisteminga mokinių pasiekimų ir pažangos </w:t>
            </w:r>
            <w:proofErr w:type="spellStart"/>
            <w:r>
              <w:rPr>
                <w:szCs w:val="24"/>
                <w:lang w:eastAsia="lt-LT"/>
              </w:rPr>
              <w:t>stebėsena</w:t>
            </w:r>
            <w:proofErr w:type="spellEnd"/>
            <w:r>
              <w:rPr>
                <w:szCs w:val="24"/>
                <w:lang w:eastAsia="lt-LT"/>
              </w:rPr>
              <w:t>.</w:t>
            </w:r>
          </w:p>
          <w:p w:rsidR="00EC3F10" w:rsidRDefault="00EC3F10" w:rsidP="00EC3F10">
            <w:pPr>
              <w:rPr>
                <w:szCs w:val="24"/>
                <w:lang w:eastAsia="lt-LT"/>
              </w:rPr>
            </w:pPr>
          </w:p>
          <w:p w:rsidR="00497343" w:rsidRPr="00E3287E" w:rsidRDefault="00497343" w:rsidP="00860E49">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EC3F10" w:rsidRDefault="00EC3F10" w:rsidP="00EC3F10">
            <w:pPr>
              <w:rPr>
                <w:szCs w:val="24"/>
                <w:lang w:eastAsia="lt-LT"/>
              </w:rPr>
            </w:pPr>
            <w:r>
              <w:rPr>
                <w:szCs w:val="24"/>
                <w:lang w:eastAsia="lt-LT"/>
              </w:rPr>
              <w:t xml:space="preserve">Mokinių poreikių tenkinimo bei sistemingos mokinių pasiekimų ir pažangos </w:t>
            </w:r>
            <w:proofErr w:type="spellStart"/>
            <w:r>
              <w:rPr>
                <w:szCs w:val="24"/>
                <w:lang w:eastAsia="lt-LT"/>
              </w:rPr>
              <w:t>stebėsenos</w:t>
            </w:r>
            <w:proofErr w:type="spellEnd"/>
            <w:r>
              <w:rPr>
                <w:szCs w:val="24"/>
                <w:lang w:eastAsia="lt-LT"/>
              </w:rPr>
              <w:t xml:space="preserve"> duomenys tikslingai naudojami skatinant mokinių pažangą ir gerinant pasiekimus;</w:t>
            </w:r>
          </w:p>
          <w:p w:rsidR="00EC3F10" w:rsidRDefault="00EC3F10" w:rsidP="00EC3F10">
            <w:pPr>
              <w:rPr>
                <w:szCs w:val="24"/>
                <w:lang w:eastAsia="lt-LT"/>
              </w:rPr>
            </w:pPr>
            <w:r>
              <w:rPr>
                <w:szCs w:val="24"/>
                <w:lang w:eastAsia="lt-LT"/>
              </w:rPr>
              <w:t>gimnazijai būdingi įtraukiojo ugdymo kultūros ir praktikos elementai;</w:t>
            </w:r>
          </w:p>
          <w:p w:rsidR="00EC3F10" w:rsidRDefault="00EC3F10" w:rsidP="00EC3F10">
            <w:pPr>
              <w:rPr>
                <w:szCs w:val="24"/>
                <w:lang w:eastAsia="lt-LT"/>
              </w:rPr>
            </w:pPr>
            <w:r>
              <w:rPr>
                <w:szCs w:val="24"/>
                <w:lang w:eastAsia="lt-LT"/>
              </w:rPr>
              <w:t>tobulinamos esamos ir diegiamos naujos pagalbos mokiniui formos;</w:t>
            </w:r>
          </w:p>
          <w:p w:rsidR="00EC3F10" w:rsidRDefault="00EC3F10" w:rsidP="00EC3F10">
            <w:pPr>
              <w:rPr>
                <w:szCs w:val="24"/>
                <w:lang w:eastAsia="lt-LT"/>
              </w:rPr>
            </w:pPr>
            <w:r>
              <w:rPr>
                <w:szCs w:val="24"/>
                <w:lang w:eastAsia="lt-LT"/>
              </w:rPr>
              <w:t>savivaldos institucijos aktyviai dalyvauja skatinant teigiamus ugdymo proceso organizavimo pokyčius bei gerinant mokinių pasiekimus ir pažangą.</w:t>
            </w:r>
          </w:p>
          <w:p w:rsidR="00497343" w:rsidRPr="00E3287E" w:rsidRDefault="00497343" w:rsidP="00860E49">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0159D" w:rsidRDefault="005C25EC" w:rsidP="00592094">
            <w:pPr>
              <w:rPr>
                <w:szCs w:val="24"/>
                <w:lang w:eastAsia="lt-LT"/>
              </w:rPr>
            </w:pPr>
            <w:r>
              <w:rPr>
                <w:szCs w:val="24"/>
                <w:lang w:eastAsia="lt-LT"/>
              </w:rPr>
              <w:t xml:space="preserve">Gimnazija </w:t>
            </w:r>
            <w:r w:rsidR="00F46F98">
              <w:rPr>
                <w:szCs w:val="24"/>
                <w:lang w:eastAsia="lt-LT"/>
              </w:rPr>
              <w:t>vykdo</w:t>
            </w:r>
            <w:r>
              <w:rPr>
                <w:szCs w:val="24"/>
                <w:lang w:eastAsia="lt-LT"/>
              </w:rPr>
              <w:t xml:space="preserve"> sistemingą mokinių</w:t>
            </w:r>
            <w:r w:rsidR="006949D7">
              <w:rPr>
                <w:szCs w:val="24"/>
                <w:lang w:eastAsia="lt-LT"/>
              </w:rPr>
              <w:t xml:space="preserve"> poreikių tenkinimo,</w:t>
            </w:r>
            <w:r>
              <w:rPr>
                <w:szCs w:val="24"/>
                <w:lang w:eastAsia="lt-LT"/>
              </w:rPr>
              <w:t xml:space="preserve"> pasiekimų ir pažangos </w:t>
            </w:r>
            <w:proofErr w:type="spellStart"/>
            <w:r>
              <w:rPr>
                <w:szCs w:val="24"/>
                <w:lang w:eastAsia="lt-LT"/>
              </w:rPr>
              <w:t>stebėseną</w:t>
            </w:r>
            <w:proofErr w:type="spellEnd"/>
            <w:r>
              <w:rPr>
                <w:szCs w:val="24"/>
                <w:lang w:eastAsia="lt-LT"/>
              </w:rPr>
              <w:t>, duomenų analizavimą ir naudojimą. Mokytojai stebi ir su mokiniais aptaria jų mokymosi pažangą ir pasiekimus</w:t>
            </w:r>
            <w:r w:rsidR="0030159D">
              <w:rPr>
                <w:szCs w:val="24"/>
                <w:lang w:eastAsia="lt-LT"/>
              </w:rPr>
              <w:t>, informuoja mokinių tėvus</w:t>
            </w:r>
            <w:r>
              <w:rPr>
                <w:szCs w:val="24"/>
                <w:lang w:eastAsia="lt-LT"/>
              </w:rPr>
              <w:t xml:space="preserve">; </w:t>
            </w:r>
            <w:r w:rsidR="0030159D">
              <w:rPr>
                <w:szCs w:val="24"/>
                <w:lang w:eastAsia="lt-LT"/>
              </w:rPr>
              <w:t xml:space="preserve">mokytojų taryboje </w:t>
            </w:r>
            <w:r>
              <w:rPr>
                <w:szCs w:val="24"/>
                <w:lang w:eastAsia="lt-LT"/>
              </w:rPr>
              <w:t>analizuojami trimestrų, p</w:t>
            </w:r>
            <w:r w:rsidR="0030159D">
              <w:rPr>
                <w:szCs w:val="24"/>
                <w:lang w:eastAsia="lt-LT"/>
              </w:rPr>
              <w:t xml:space="preserve">usmečių, metiniai rezultatai; PUPP, brandos egzaminų, nacionalinių </w:t>
            </w:r>
            <w:r w:rsidR="0030159D">
              <w:rPr>
                <w:szCs w:val="24"/>
                <w:lang w:eastAsia="lt-LT"/>
              </w:rPr>
              <w:lastRenderedPageBreak/>
              <w:t>pasiekimų patikrinimų rezultatai; metodinės grupės svarsto rezultatus ir aptaria priemones rezultatams gerinti; duomenys naudojami planuojant gimnazijos veiklą, rengiant ugdymo planą ir pan.</w:t>
            </w:r>
          </w:p>
          <w:p w:rsidR="00F07115" w:rsidRDefault="0030159D" w:rsidP="00592094">
            <w:pPr>
              <w:rPr>
                <w:szCs w:val="24"/>
                <w:lang w:eastAsia="lt-LT"/>
              </w:rPr>
            </w:pPr>
            <w:r>
              <w:rPr>
                <w:szCs w:val="24"/>
                <w:lang w:eastAsia="lt-LT"/>
              </w:rPr>
              <w:t xml:space="preserve">Gimnazijai būdinga įtraukiojo ugdymo kultūra: visiems mokiniams sudaromos vienodos mokymosi galimybės, teikiama pagalba specialiųjų ugdymosi poreikių turintiems mokiniams, kurie įtraukiami į  gimnazijos gyvenimą ir suranda jų poreikius atitinkančių veiklų; pedagogai turi patirties ir žino, kaip dirbti su įvairių poreikių turinčiais mokiniais ir siekia tai padaryti kuo geriau. </w:t>
            </w:r>
            <w:r w:rsidR="00F07115">
              <w:rPr>
                <w:szCs w:val="24"/>
                <w:lang w:eastAsia="lt-LT"/>
              </w:rPr>
              <w:t xml:space="preserve">Diegiamos ir pasiteisina taikomos pagalbos mokiniui formos: laikinųjų grupių sudarymas, mokytojo padėjėjo pagalba </w:t>
            </w:r>
            <w:r w:rsidR="00F07115">
              <w:rPr>
                <w:szCs w:val="24"/>
                <w:lang w:eastAsia="lt-LT"/>
              </w:rPr>
              <w:lastRenderedPageBreak/>
              <w:t>pamokose, specialiųjų pedagogų, logopedų organizuojamos  grupinės ir individualios pratybos;</w:t>
            </w:r>
          </w:p>
          <w:p w:rsidR="001A5DDA" w:rsidRDefault="00F07115" w:rsidP="00592094">
            <w:pPr>
              <w:rPr>
                <w:szCs w:val="24"/>
                <w:lang w:eastAsia="lt-LT"/>
              </w:rPr>
            </w:pPr>
            <w:r>
              <w:rPr>
                <w:szCs w:val="24"/>
                <w:lang w:eastAsia="lt-LT"/>
              </w:rPr>
              <w:t>Socialinės pedagogės ir psichologė rūpinasi mokinių savijauta gimnazijoje, teikia socialinę pedagoginę, psichologinę pagalbą mokiniams, patiriantiems elgesio sunkumų, adaptacijos problemų. Aukštesnių gebėjimų mokiniams teikiama pagalba per dalykų modulius, pagalbą rengiantis dalykinėms olimpiadoms</w:t>
            </w:r>
            <w:r w:rsidR="001A5DDA">
              <w:rPr>
                <w:szCs w:val="24"/>
                <w:lang w:eastAsia="lt-LT"/>
              </w:rPr>
              <w:t>, konkursams, neformalųjį švietimą.</w:t>
            </w:r>
          </w:p>
          <w:p w:rsidR="00F07115" w:rsidRDefault="0030159D" w:rsidP="00592094">
            <w:pPr>
              <w:rPr>
                <w:szCs w:val="24"/>
                <w:lang w:eastAsia="lt-LT"/>
              </w:rPr>
            </w:pPr>
            <w:r>
              <w:rPr>
                <w:szCs w:val="24"/>
                <w:lang w:eastAsia="lt-LT"/>
              </w:rPr>
              <w:t xml:space="preserve">Mokinių pasiekimų gerinimo klausimais daugiausiai dirba </w:t>
            </w:r>
            <w:r w:rsidR="00F07115">
              <w:rPr>
                <w:szCs w:val="24"/>
                <w:lang w:eastAsia="lt-LT"/>
              </w:rPr>
              <w:t>mokytojų taryba, kitose savivaldos institucijose taip pat svarstomi su ugdymo procesu susiję klausimai</w:t>
            </w:r>
            <w:r w:rsidR="006949D7">
              <w:rPr>
                <w:szCs w:val="24"/>
                <w:lang w:eastAsia="lt-LT"/>
              </w:rPr>
              <w:t xml:space="preserve">: siekiama mokinius ir jų tėvus įtraukti į gimnazijos veiklą per kultūrinius renginius, taip </w:t>
            </w:r>
            <w:r w:rsidR="006949D7">
              <w:rPr>
                <w:szCs w:val="24"/>
                <w:lang w:eastAsia="lt-LT"/>
              </w:rPr>
              <w:lastRenderedPageBreak/>
              <w:t>stiprinant mokymosi motyvaciją, kuriamos geresnės bendradarbiavimo sąlygos</w:t>
            </w:r>
            <w:r w:rsidR="00F07115">
              <w:rPr>
                <w:szCs w:val="24"/>
                <w:lang w:eastAsia="lt-LT"/>
              </w:rPr>
              <w:t>.</w:t>
            </w:r>
          </w:p>
          <w:p w:rsidR="003A3854" w:rsidRPr="00DA4C2F" w:rsidRDefault="003A3854" w:rsidP="00592094">
            <w:pPr>
              <w:rPr>
                <w:szCs w:val="24"/>
                <w:lang w:eastAsia="lt-LT"/>
              </w:rPr>
            </w:pPr>
          </w:p>
        </w:tc>
      </w:tr>
      <w:tr w:rsidR="004C4D83" w:rsidRPr="00DA4C2F" w:rsidTr="00B024A1">
        <w:tc>
          <w:tcPr>
            <w:tcW w:w="2268" w:type="dxa"/>
            <w:tcBorders>
              <w:top w:val="single" w:sz="4" w:space="0" w:color="auto"/>
              <w:left w:val="single" w:sz="4" w:space="0" w:color="auto"/>
              <w:bottom w:val="single" w:sz="4" w:space="0" w:color="auto"/>
              <w:right w:val="single" w:sz="4" w:space="0" w:color="auto"/>
            </w:tcBorders>
            <w:vAlign w:val="center"/>
            <w:hideMark/>
          </w:tcPr>
          <w:p w:rsidR="004C4D83" w:rsidRPr="00DA4C2F" w:rsidRDefault="004C4D83" w:rsidP="00E97F5C">
            <w:pPr>
              <w:rPr>
                <w:szCs w:val="24"/>
                <w:lang w:eastAsia="lt-LT"/>
              </w:rPr>
            </w:pPr>
            <w:r w:rsidRPr="00DA4C2F">
              <w:rPr>
                <w:szCs w:val="24"/>
                <w:lang w:eastAsia="lt-LT"/>
              </w:rPr>
              <w:lastRenderedPageBreak/>
              <w:t>1.3.</w:t>
            </w:r>
            <w:r>
              <w:rPr>
                <w:szCs w:val="24"/>
                <w:lang w:eastAsia="lt-LT"/>
              </w:rPr>
              <w:t xml:space="preserve"> Efektyviai naudoti finansinius ir materialinius išteklius.</w:t>
            </w:r>
          </w:p>
        </w:tc>
        <w:tc>
          <w:tcPr>
            <w:tcW w:w="2127" w:type="dxa"/>
            <w:tcBorders>
              <w:top w:val="single" w:sz="4" w:space="0" w:color="auto"/>
              <w:left w:val="single" w:sz="4" w:space="0" w:color="auto"/>
              <w:bottom w:val="single" w:sz="4" w:space="0" w:color="auto"/>
              <w:right w:val="single" w:sz="4" w:space="0" w:color="auto"/>
            </w:tcBorders>
          </w:tcPr>
          <w:p w:rsidR="004C4D83" w:rsidRPr="00E3287E" w:rsidRDefault="00EC3F10" w:rsidP="006949D7">
            <w:pPr>
              <w:rPr>
                <w:szCs w:val="24"/>
                <w:lang w:eastAsia="lt-LT"/>
              </w:rPr>
            </w:pPr>
            <w:r>
              <w:rPr>
                <w:szCs w:val="24"/>
                <w:lang w:eastAsia="lt-LT"/>
              </w:rPr>
              <w:t>Racionalus ir atsakingas gimnazijai skirtų asignavimų naudojimas; tinkamai vykdomi teisės aktai; pritraukiamos papildomos lėšos</w:t>
            </w:r>
            <w:r w:rsidR="006949D7">
              <w:rPr>
                <w:szCs w:val="24"/>
                <w:lang w:eastAsia="lt-LT"/>
              </w:rPr>
              <w:t>.</w:t>
            </w:r>
          </w:p>
        </w:tc>
        <w:tc>
          <w:tcPr>
            <w:tcW w:w="3005" w:type="dxa"/>
            <w:tcBorders>
              <w:top w:val="single" w:sz="4" w:space="0" w:color="auto"/>
              <w:left w:val="single" w:sz="4" w:space="0" w:color="auto"/>
              <w:bottom w:val="single" w:sz="4" w:space="0" w:color="auto"/>
              <w:right w:val="single" w:sz="4" w:space="0" w:color="auto"/>
            </w:tcBorders>
          </w:tcPr>
          <w:p w:rsidR="004C4D83" w:rsidRPr="00E3287E" w:rsidRDefault="00EC3F10" w:rsidP="004C0648">
            <w:pPr>
              <w:rPr>
                <w:szCs w:val="24"/>
                <w:lang w:eastAsia="lt-LT"/>
              </w:rPr>
            </w:pPr>
            <w:r>
              <w:rPr>
                <w:szCs w:val="24"/>
                <w:lang w:eastAsia="lt-LT"/>
              </w:rPr>
              <w:t>Užtikrintas tinkamas (nustatytais terminais, pagal reikalavimus) dokumentų teikimas Steigėjui ir kontroliuojančioms institucijoms; asignavimai naudojami teisės aktų nustatyta tvarka.</w:t>
            </w:r>
          </w:p>
        </w:tc>
        <w:tc>
          <w:tcPr>
            <w:tcW w:w="1985" w:type="dxa"/>
            <w:tcBorders>
              <w:top w:val="single" w:sz="4" w:space="0" w:color="auto"/>
              <w:left w:val="single" w:sz="4" w:space="0" w:color="auto"/>
              <w:bottom w:val="single" w:sz="4" w:space="0" w:color="auto"/>
              <w:right w:val="single" w:sz="4" w:space="0" w:color="auto"/>
            </w:tcBorders>
            <w:vAlign w:val="center"/>
          </w:tcPr>
          <w:p w:rsidR="00AE2454" w:rsidRDefault="006949D7" w:rsidP="00096C9A">
            <w:pPr>
              <w:rPr>
                <w:szCs w:val="24"/>
                <w:lang w:eastAsia="lt-LT"/>
              </w:rPr>
            </w:pPr>
            <w:r>
              <w:rPr>
                <w:szCs w:val="24"/>
                <w:lang w:eastAsia="lt-LT"/>
              </w:rPr>
              <w:t>Gimnazijai skirti a</w:t>
            </w:r>
            <w:r w:rsidR="00AE2454">
              <w:rPr>
                <w:szCs w:val="24"/>
                <w:lang w:eastAsia="lt-LT"/>
              </w:rPr>
              <w:t>signavimai naudoti pagal teisės aktus; s</w:t>
            </w:r>
            <w:r w:rsidR="00AE2454" w:rsidRPr="00576234">
              <w:rPr>
                <w:szCs w:val="24"/>
                <w:lang w:eastAsia="lt-LT"/>
              </w:rPr>
              <w:t xml:space="preserve">u gimnazijos vyr. buhaltere </w:t>
            </w:r>
            <w:r w:rsidR="00AE2454">
              <w:rPr>
                <w:szCs w:val="24"/>
                <w:lang w:eastAsia="lt-LT"/>
              </w:rPr>
              <w:t>reguliariai</w:t>
            </w:r>
            <w:r w:rsidR="00AE2454" w:rsidRPr="00576234">
              <w:rPr>
                <w:szCs w:val="24"/>
                <w:lang w:eastAsia="lt-LT"/>
              </w:rPr>
              <w:t xml:space="preserve"> aptariama</w:t>
            </w:r>
            <w:r w:rsidR="00AE2454">
              <w:rPr>
                <w:szCs w:val="24"/>
                <w:lang w:eastAsia="lt-LT"/>
              </w:rPr>
              <w:t xml:space="preserve"> finansinė</w:t>
            </w:r>
            <w:r w:rsidR="00AE2454" w:rsidRPr="00576234">
              <w:rPr>
                <w:szCs w:val="24"/>
                <w:lang w:eastAsia="lt-LT"/>
              </w:rPr>
              <w:t xml:space="preserve"> situacija</w:t>
            </w:r>
            <w:r w:rsidR="00AE2454">
              <w:rPr>
                <w:szCs w:val="24"/>
                <w:lang w:eastAsia="lt-LT"/>
              </w:rPr>
              <w:t xml:space="preserve">, teikiant ataskaitas taip pat analizuota situacija; </w:t>
            </w:r>
            <w:r w:rsidR="00AE2454" w:rsidRPr="00576234">
              <w:rPr>
                <w:szCs w:val="24"/>
                <w:lang w:eastAsia="lt-LT"/>
              </w:rPr>
              <w:t>paskirtos lėšos naudotos efektyviai, neviršijant 202</w:t>
            </w:r>
            <w:r w:rsidR="00AE2454">
              <w:rPr>
                <w:szCs w:val="24"/>
                <w:lang w:eastAsia="lt-LT"/>
              </w:rPr>
              <w:t xml:space="preserve">2 </w:t>
            </w:r>
            <w:r w:rsidR="00AE2454" w:rsidRPr="00576234">
              <w:rPr>
                <w:szCs w:val="24"/>
                <w:lang w:eastAsia="lt-LT"/>
              </w:rPr>
              <w:t xml:space="preserve">metams </w:t>
            </w:r>
            <w:r w:rsidR="00AE2454">
              <w:rPr>
                <w:szCs w:val="24"/>
                <w:lang w:eastAsia="lt-LT"/>
              </w:rPr>
              <w:t>įstaigai patvirtintų asignavimų;</w:t>
            </w:r>
          </w:p>
          <w:p w:rsidR="00AE2454" w:rsidRDefault="00AE2454" w:rsidP="00096C9A">
            <w:pPr>
              <w:rPr>
                <w:szCs w:val="24"/>
                <w:lang w:eastAsia="lt-LT"/>
              </w:rPr>
            </w:pPr>
            <w:r>
              <w:rPr>
                <w:szCs w:val="24"/>
                <w:lang w:eastAsia="lt-LT"/>
              </w:rPr>
              <w:t>nustatytais terminais, laikantis reikalavimų pateikti finansiniai dokumentai Steigėjui ir kitoms institucijoms.</w:t>
            </w:r>
          </w:p>
          <w:p w:rsidR="004C4D83" w:rsidRDefault="00AE2454" w:rsidP="00AE2454">
            <w:pPr>
              <w:rPr>
                <w:szCs w:val="24"/>
                <w:lang w:eastAsia="lt-LT"/>
              </w:rPr>
            </w:pPr>
            <w:r>
              <w:rPr>
                <w:szCs w:val="24"/>
                <w:lang w:eastAsia="lt-LT"/>
              </w:rPr>
              <w:t>S</w:t>
            </w:r>
            <w:r w:rsidR="00576234">
              <w:rPr>
                <w:szCs w:val="24"/>
                <w:lang w:eastAsia="lt-LT"/>
              </w:rPr>
              <w:t>ituacija</w:t>
            </w:r>
            <w:r>
              <w:rPr>
                <w:szCs w:val="24"/>
                <w:lang w:eastAsia="lt-LT"/>
              </w:rPr>
              <w:t>;</w:t>
            </w:r>
          </w:p>
          <w:p w:rsidR="00AE2454" w:rsidRPr="00DA4C2F" w:rsidRDefault="00AE2454" w:rsidP="00AE2454">
            <w:pPr>
              <w:rPr>
                <w:szCs w:val="24"/>
                <w:lang w:eastAsia="lt-LT"/>
              </w:rPr>
            </w:pPr>
            <w:r>
              <w:rPr>
                <w:szCs w:val="24"/>
                <w:lang w:eastAsia="lt-LT"/>
              </w:rPr>
              <w:t>Pritraukta papildomų lėšų per „Kultūros paso“ programą, savivaldybės finansuojamas programas.</w:t>
            </w:r>
          </w:p>
        </w:tc>
      </w:tr>
    </w:tbl>
    <w:p w:rsidR="007307A2" w:rsidRPr="00BA06A9" w:rsidRDefault="007307A2" w:rsidP="007307A2">
      <w:pPr>
        <w:jc w:val="center"/>
        <w:rPr>
          <w:lang w:eastAsia="lt-LT"/>
        </w:rPr>
      </w:pPr>
    </w:p>
    <w:p w:rsidR="007307A2" w:rsidRPr="00DA4C2F" w:rsidRDefault="007307A2" w:rsidP="007307A2">
      <w:pPr>
        <w:tabs>
          <w:tab w:val="left" w:pos="284"/>
        </w:tabs>
        <w:rPr>
          <w:b/>
          <w:szCs w:val="24"/>
          <w:lang w:eastAsia="lt-LT"/>
        </w:rPr>
      </w:pPr>
      <w:r w:rsidRPr="00DA4C2F">
        <w:rPr>
          <w:b/>
          <w:szCs w:val="24"/>
          <w:lang w:eastAsia="lt-LT"/>
        </w:rPr>
        <w:t>2.</w:t>
      </w:r>
      <w:r w:rsidRPr="00DA4C2F">
        <w:rPr>
          <w:b/>
          <w:szCs w:val="24"/>
          <w:lang w:eastAsia="lt-LT"/>
        </w:rPr>
        <w:tab/>
        <w:t xml:space="preserve">Užduotys, neįvykdytos ar įvykdytos iš dalies dėl numatytų </w:t>
      </w:r>
      <w:proofErr w:type="spellStart"/>
      <w:r w:rsidRPr="00DA4C2F">
        <w:rPr>
          <w:b/>
          <w:szCs w:val="24"/>
          <w:lang w:eastAsia="lt-LT"/>
        </w:rPr>
        <w:t>rizikų</w:t>
      </w:r>
      <w:proofErr w:type="spellEnd"/>
      <w:r w:rsidRPr="00DA4C2F">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7307A2" w:rsidRPr="00DA4C2F" w:rsidTr="00E97F5C">
        <w:tc>
          <w:tcPr>
            <w:tcW w:w="4423" w:type="dxa"/>
            <w:tcBorders>
              <w:top w:val="single" w:sz="4" w:space="0" w:color="auto"/>
              <w:left w:val="single" w:sz="4" w:space="0" w:color="auto"/>
              <w:bottom w:val="single" w:sz="4" w:space="0" w:color="auto"/>
              <w:right w:val="single" w:sz="4" w:space="0" w:color="auto"/>
            </w:tcBorders>
            <w:vAlign w:val="center"/>
            <w:hideMark/>
          </w:tcPr>
          <w:p w:rsidR="007307A2" w:rsidRPr="00DA4C2F" w:rsidRDefault="007307A2" w:rsidP="00E97F5C">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7307A2" w:rsidRPr="00DA4C2F" w:rsidRDefault="007307A2" w:rsidP="00E97F5C">
            <w:pPr>
              <w:jc w:val="center"/>
              <w:rPr>
                <w:szCs w:val="24"/>
                <w:lang w:eastAsia="lt-LT"/>
              </w:rPr>
            </w:pPr>
            <w:r w:rsidRPr="00DA4C2F">
              <w:rPr>
                <w:szCs w:val="24"/>
                <w:lang w:eastAsia="lt-LT"/>
              </w:rPr>
              <w:t xml:space="preserve">Priežastys, rizikos </w:t>
            </w:r>
          </w:p>
        </w:tc>
      </w:tr>
      <w:tr w:rsidR="007307A2" w:rsidRPr="00DA4C2F" w:rsidTr="00E97F5C">
        <w:tc>
          <w:tcPr>
            <w:tcW w:w="4423" w:type="dxa"/>
            <w:tcBorders>
              <w:top w:val="single" w:sz="4" w:space="0" w:color="auto"/>
              <w:left w:val="single" w:sz="4" w:space="0" w:color="auto"/>
              <w:bottom w:val="single" w:sz="4" w:space="0" w:color="auto"/>
              <w:right w:val="single" w:sz="4" w:space="0" w:color="auto"/>
            </w:tcBorders>
            <w:hideMark/>
          </w:tcPr>
          <w:p w:rsidR="007307A2" w:rsidRPr="00DA4C2F" w:rsidRDefault="007307A2" w:rsidP="00C622A9">
            <w:pPr>
              <w:rPr>
                <w:szCs w:val="24"/>
                <w:lang w:eastAsia="lt-LT"/>
              </w:rPr>
            </w:pPr>
            <w:r w:rsidRPr="00DA4C2F">
              <w:rPr>
                <w:szCs w:val="24"/>
                <w:lang w:eastAsia="lt-LT"/>
              </w:rPr>
              <w:t>2.1.</w:t>
            </w:r>
            <w:r w:rsidR="00CF70D1">
              <w:rPr>
                <w:szCs w:val="24"/>
                <w:lang w:eastAsia="lt-LT"/>
              </w:rPr>
              <w:t xml:space="preserve"> </w:t>
            </w:r>
            <w:r w:rsidR="00C622A9">
              <w:rPr>
                <w:szCs w:val="24"/>
                <w:lang w:eastAsia="lt-LT"/>
              </w:rPr>
              <w:t>nebuvo</w:t>
            </w:r>
          </w:p>
        </w:tc>
        <w:tc>
          <w:tcPr>
            <w:tcW w:w="4962" w:type="dxa"/>
            <w:tcBorders>
              <w:top w:val="single" w:sz="4" w:space="0" w:color="auto"/>
              <w:left w:val="single" w:sz="4" w:space="0" w:color="auto"/>
              <w:bottom w:val="single" w:sz="4" w:space="0" w:color="auto"/>
              <w:right w:val="single" w:sz="4" w:space="0" w:color="auto"/>
            </w:tcBorders>
          </w:tcPr>
          <w:p w:rsidR="007307A2" w:rsidRPr="00DA4C2F" w:rsidRDefault="007307A2" w:rsidP="00E97F5C">
            <w:pPr>
              <w:jc w:val="center"/>
              <w:rPr>
                <w:szCs w:val="24"/>
                <w:lang w:eastAsia="lt-LT"/>
              </w:rPr>
            </w:pPr>
          </w:p>
        </w:tc>
      </w:tr>
      <w:tr w:rsidR="007307A2" w:rsidRPr="00DA4C2F" w:rsidTr="00E97F5C">
        <w:tc>
          <w:tcPr>
            <w:tcW w:w="4423" w:type="dxa"/>
            <w:tcBorders>
              <w:top w:val="single" w:sz="4" w:space="0" w:color="auto"/>
              <w:left w:val="single" w:sz="4" w:space="0" w:color="auto"/>
              <w:bottom w:val="single" w:sz="4" w:space="0" w:color="auto"/>
              <w:right w:val="single" w:sz="4" w:space="0" w:color="auto"/>
            </w:tcBorders>
            <w:hideMark/>
          </w:tcPr>
          <w:p w:rsidR="007307A2" w:rsidRPr="00DA4C2F" w:rsidRDefault="007307A2" w:rsidP="00E97F5C">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7307A2" w:rsidRPr="00DA4C2F" w:rsidRDefault="007307A2" w:rsidP="00E97F5C">
            <w:pPr>
              <w:jc w:val="center"/>
              <w:rPr>
                <w:szCs w:val="24"/>
                <w:lang w:eastAsia="lt-LT"/>
              </w:rPr>
            </w:pPr>
          </w:p>
        </w:tc>
      </w:tr>
    </w:tbl>
    <w:p w:rsidR="007307A2" w:rsidRDefault="007307A2" w:rsidP="007307A2"/>
    <w:p w:rsidR="007307A2" w:rsidRDefault="007307A2" w:rsidP="007307A2"/>
    <w:p w:rsidR="007307A2" w:rsidRPr="00DA4C2F" w:rsidRDefault="007307A2" w:rsidP="007307A2">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7307A2" w:rsidRPr="008747F0" w:rsidRDefault="007307A2" w:rsidP="007307A2">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7307A2" w:rsidRPr="009857C3" w:rsidTr="00E97F5C">
        <w:tc>
          <w:tcPr>
            <w:tcW w:w="5274" w:type="dxa"/>
            <w:tcBorders>
              <w:top w:val="single" w:sz="4" w:space="0" w:color="auto"/>
              <w:left w:val="single" w:sz="4" w:space="0" w:color="auto"/>
              <w:bottom w:val="single" w:sz="4" w:space="0" w:color="auto"/>
              <w:right w:val="single" w:sz="4" w:space="0" w:color="auto"/>
            </w:tcBorders>
            <w:vAlign w:val="center"/>
            <w:hideMark/>
          </w:tcPr>
          <w:p w:rsidR="007307A2" w:rsidRPr="009857C3" w:rsidRDefault="007307A2" w:rsidP="00E97F5C">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7307A2" w:rsidRPr="009857C3" w:rsidRDefault="007307A2" w:rsidP="00E97F5C">
            <w:pPr>
              <w:rPr>
                <w:sz w:val="22"/>
                <w:szCs w:val="22"/>
                <w:lang w:eastAsia="lt-LT"/>
              </w:rPr>
            </w:pPr>
            <w:r w:rsidRPr="009857C3">
              <w:rPr>
                <w:sz w:val="22"/>
                <w:szCs w:val="22"/>
                <w:lang w:eastAsia="lt-LT"/>
              </w:rPr>
              <w:t>Poveikis švietimo įstaigos veiklai</w:t>
            </w:r>
          </w:p>
        </w:tc>
      </w:tr>
      <w:tr w:rsidR="007307A2" w:rsidRPr="009857C3" w:rsidTr="00E97F5C">
        <w:tc>
          <w:tcPr>
            <w:tcW w:w="5274" w:type="dxa"/>
            <w:tcBorders>
              <w:top w:val="single" w:sz="4" w:space="0" w:color="auto"/>
              <w:left w:val="single" w:sz="4" w:space="0" w:color="auto"/>
              <w:bottom w:val="single" w:sz="4" w:space="0" w:color="auto"/>
              <w:right w:val="single" w:sz="4" w:space="0" w:color="auto"/>
            </w:tcBorders>
            <w:hideMark/>
          </w:tcPr>
          <w:p w:rsidR="007307A2" w:rsidRPr="009857C3" w:rsidRDefault="007307A2" w:rsidP="009C2ECF">
            <w:pPr>
              <w:rPr>
                <w:sz w:val="22"/>
                <w:szCs w:val="22"/>
                <w:lang w:eastAsia="lt-LT"/>
              </w:rPr>
            </w:pPr>
            <w:r w:rsidRPr="009857C3">
              <w:rPr>
                <w:sz w:val="22"/>
                <w:szCs w:val="22"/>
                <w:lang w:eastAsia="lt-LT"/>
              </w:rPr>
              <w:t>3.1.</w:t>
            </w:r>
            <w:r w:rsidR="006A7BB0">
              <w:rPr>
                <w:sz w:val="22"/>
                <w:szCs w:val="22"/>
                <w:lang w:eastAsia="lt-LT"/>
              </w:rPr>
              <w:t xml:space="preserve"> </w:t>
            </w:r>
            <w:r w:rsidR="0002305A">
              <w:rPr>
                <w:sz w:val="22"/>
                <w:szCs w:val="22"/>
                <w:lang w:eastAsia="lt-LT"/>
              </w:rPr>
              <w:t>„Tūkstantmečio mokyklų“ programos pažangos plan</w:t>
            </w:r>
            <w:r w:rsidR="009C2ECF">
              <w:rPr>
                <w:sz w:val="22"/>
                <w:szCs w:val="22"/>
                <w:lang w:eastAsia="lt-LT"/>
              </w:rPr>
              <w:t>o rengimas</w:t>
            </w:r>
            <w:r w:rsidR="0002305A">
              <w:rPr>
                <w:sz w:val="22"/>
                <w:szCs w:val="22"/>
                <w:lang w:eastAsia="lt-LT"/>
              </w:rPr>
              <w:t xml:space="preserve">: dalyvauta </w:t>
            </w:r>
            <w:r w:rsidR="006D2ABF">
              <w:rPr>
                <w:sz w:val="22"/>
                <w:szCs w:val="22"/>
                <w:lang w:eastAsia="lt-LT"/>
              </w:rPr>
              <w:t xml:space="preserve">visuose </w:t>
            </w:r>
            <w:r w:rsidR="009C2ECF">
              <w:rPr>
                <w:sz w:val="22"/>
                <w:szCs w:val="22"/>
                <w:lang w:eastAsia="lt-LT"/>
              </w:rPr>
              <w:t xml:space="preserve">darbo grupės, sudarytos Šilalės rajono savivaldybės mero 2022-04-14 potvarkiu Nr. T3-18, </w:t>
            </w:r>
            <w:r w:rsidR="0002305A">
              <w:rPr>
                <w:sz w:val="22"/>
                <w:szCs w:val="22"/>
                <w:lang w:eastAsia="lt-LT"/>
              </w:rPr>
              <w:t xml:space="preserve">pasitarimuose, atlikta </w:t>
            </w:r>
            <w:r w:rsidR="009C2ECF">
              <w:rPr>
                <w:sz w:val="22"/>
                <w:szCs w:val="22"/>
                <w:lang w:eastAsia="lt-LT"/>
              </w:rPr>
              <w:t xml:space="preserve">gimnazijos </w:t>
            </w:r>
            <w:r w:rsidR="0002305A">
              <w:rPr>
                <w:sz w:val="22"/>
                <w:szCs w:val="22"/>
                <w:lang w:eastAsia="lt-LT"/>
              </w:rPr>
              <w:t>situacijos analizė</w:t>
            </w:r>
            <w:r w:rsidR="00526071">
              <w:rPr>
                <w:sz w:val="22"/>
                <w:szCs w:val="22"/>
                <w:lang w:eastAsia="lt-LT"/>
              </w:rPr>
              <w:t>, numatyti prioritetai</w:t>
            </w:r>
            <w:r w:rsidR="009C2ECF">
              <w:rPr>
                <w:sz w:val="22"/>
                <w:szCs w:val="22"/>
                <w:lang w:eastAsia="lt-LT"/>
              </w:rPr>
              <w:t>, gimnazijos siekiamybės</w:t>
            </w:r>
            <w:r w:rsidR="00CF70D1">
              <w:rPr>
                <w:sz w:val="22"/>
                <w:szCs w:val="22"/>
                <w:lang w:eastAsia="lt-LT"/>
              </w:rPr>
              <w:t>.</w:t>
            </w:r>
          </w:p>
        </w:tc>
        <w:tc>
          <w:tcPr>
            <w:tcW w:w="4111" w:type="dxa"/>
            <w:tcBorders>
              <w:top w:val="single" w:sz="4" w:space="0" w:color="auto"/>
              <w:left w:val="single" w:sz="4" w:space="0" w:color="auto"/>
              <w:bottom w:val="single" w:sz="4" w:space="0" w:color="auto"/>
              <w:right w:val="single" w:sz="4" w:space="0" w:color="auto"/>
            </w:tcBorders>
          </w:tcPr>
          <w:p w:rsidR="006D2ABF" w:rsidRDefault="009C2ECF" w:rsidP="006D2ABF">
            <w:pPr>
              <w:jc w:val="both"/>
              <w:rPr>
                <w:sz w:val="22"/>
                <w:szCs w:val="22"/>
                <w:lang w:eastAsia="lt-LT"/>
              </w:rPr>
            </w:pPr>
            <w:r>
              <w:rPr>
                <w:sz w:val="22"/>
                <w:szCs w:val="22"/>
                <w:lang w:eastAsia="lt-LT"/>
              </w:rPr>
              <w:t>Išanalizavus situaciją numatyti prioritetai ir tikslai, priemonės tikslams pasiekti.</w:t>
            </w:r>
          </w:p>
          <w:p w:rsidR="00F34317" w:rsidRPr="009857C3" w:rsidRDefault="009C2ECF" w:rsidP="006D2ABF">
            <w:pPr>
              <w:jc w:val="both"/>
              <w:rPr>
                <w:sz w:val="22"/>
                <w:szCs w:val="22"/>
                <w:lang w:eastAsia="lt-LT"/>
              </w:rPr>
            </w:pPr>
            <w:r>
              <w:rPr>
                <w:sz w:val="22"/>
                <w:szCs w:val="22"/>
                <w:lang w:eastAsia="lt-LT"/>
              </w:rPr>
              <w:t xml:space="preserve">Šiuo metu derinamas, konkretinamas Savivaldybės pažangos planas.  Gimnazija, dalyvaudama „Tūkstantmečio mokyklų“ programoje pagerintų </w:t>
            </w:r>
            <w:r w:rsidR="006D2ABF">
              <w:rPr>
                <w:sz w:val="22"/>
                <w:szCs w:val="22"/>
                <w:lang w:eastAsia="lt-LT"/>
              </w:rPr>
              <w:t xml:space="preserve">visų </w:t>
            </w:r>
            <w:r>
              <w:rPr>
                <w:sz w:val="22"/>
                <w:szCs w:val="22"/>
                <w:lang w:eastAsia="lt-LT"/>
              </w:rPr>
              <w:t>mokinių ugdymosi sąlygas, plėtotų mokytojų ir vadovų kompetencijas.</w:t>
            </w:r>
            <w:bookmarkStart w:id="0" w:name="_GoBack"/>
            <w:bookmarkEnd w:id="0"/>
          </w:p>
        </w:tc>
      </w:tr>
      <w:tr w:rsidR="007307A2" w:rsidRPr="009857C3" w:rsidTr="00E97F5C">
        <w:tc>
          <w:tcPr>
            <w:tcW w:w="5274" w:type="dxa"/>
            <w:tcBorders>
              <w:top w:val="single" w:sz="4" w:space="0" w:color="auto"/>
              <w:left w:val="single" w:sz="4" w:space="0" w:color="auto"/>
              <w:bottom w:val="single" w:sz="4" w:space="0" w:color="auto"/>
              <w:right w:val="single" w:sz="4" w:space="0" w:color="auto"/>
            </w:tcBorders>
            <w:hideMark/>
          </w:tcPr>
          <w:p w:rsidR="007307A2" w:rsidRPr="009857C3" w:rsidRDefault="007307A2" w:rsidP="00F46F98">
            <w:pPr>
              <w:rPr>
                <w:sz w:val="22"/>
                <w:szCs w:val="22"/>
                <w:lang w:eastAsia="lt-LT"/>
              </w:rPr>
            </w:pPr>
            <w:r w:rsidRPr="009857C3">
              <w:rPr>
                <w:sz w:val="22"/>
                <w:szCs w:val="22"/>
                <w:lang w:eastAsia="lt-LT"/>
              </w:rPr>
              <w:t>3.2.</w:t>
            </w:r>
            <w:r w:rsidR="007770BD">
              <w:rPr>
                <w:sz w:val="22"/>
                <w:szCs w:val="22"/>
                <w:lang w:eastAsia="lt-LT"/>
              </w:rPr>
              <w:t xml:space="preserve"> </w:t>
            </w:r>
            <w:r w:rsidR="0002305A">
              <w:rPr>
                <w:sz w:val="22"/>
                <w:szCs w:val="22"/>
                <w:lang w:eastAsia="lt-LT"/>
              </w:rPr>
              <w:t>Pasirengimas atnaujintų bendrųjų programų įgyvendinimui</w:t>
            </w:r>
            <w:r w:rsidR="00C4516B">
              <w:rPr>
                <w:sz w:val="22"/>
                <w:szCs w:val="22"/>
                <w:lang w:eastAsia="lt-LT"/>
              </w:rPr>
              <w:t>: dalyvauta</w:t>
            </w:r>
            <w:r w:rsidR="00526071">
              <w:rPr>
                <w:sz w:val="22"/>
                <w:szCs w:val="22"/>
                <w:lang w:eastAsia="lt-LT"/>
              </w:rPr>
              <w:t xml:space="preserve"> </w:t>
            </w:r>
            <w:r w:rsidR="000C7578">
              <w:rPr>
                <w:sz w:val="22"/>
                <w:szCs w:val="22"/>
                <w:lang w:eastAsia="lt-LT"/>
              </w:rPr>
              <w:t xml:space="preserve">2021-02-19 </w:t>
            </w:r>
            <w:r w:rsidR="00526071">
              <w:rPr>
                <w:sz w:val="22"/>
                <w:szCs w:val="22"/>
                <w:lang w:eastAsia="lt-LT"/>
              </w:rPr>
              <w:t>Savivaldybės</w:t>
            </w:r>
            <w:r w:rsidR="000C7578">
              <w:rPr>
                <w:sz w:val="22"/>
                <w:szCs w:val="22"/>
                <w:lang w:eastAsia="lt-LT"/>
              </w:rPr>
              <w:t xml:space="preserve"> administracijos direktoriaus įsakymu Nr. DĮV-272 sudarytoje </w:t>
            </w:r>
            <w:r w:rsidR="00526071">
              <w:rPr>
                <w:sz w:val="22"/>
                <w:szCs w:val="22"/>
                <w:lang w:eastAsia="lt-LT"/>
              </w:rPr>
              <w:t xml:space="preserve"> </w:t>
            </w:r>
            <w:r w:rsidR="000C7578">
              <w:rPr>
                <w:sz w:val="22"/>
                <w:szCs w:val="22"/>
                <w:lang w:eastAsia="lt-LT"/>
              </w:rPr>
              <w:t xml:space="preserve">Atnaujinto </w:t>
            </w:r>
            <w:r w:rsidR="00526071">
              <w:rPr>
                <w:sz w:val="22"/>
                <w:szCs w:val="22"/>
                <w:lang w:eastAsia="lt-LT"/>
              </w:rPr>
              <w:t xml:space="preserve">ugdymo turinio </w:t>
            </w:r>
            <w:r w:rsidR="000C7578">
              <w:rPr>
                <w:sz w:val="22"/>
                <w:szCs w:val="22"/>
                <w:lang w:eastAsia="lt-LT"/>
              </w:rPr>
              <w:t>įgyvendinimo Šilalės rajono savivaldybės bendrojo ugdymo mokyklose koordinavimo komandos veikloje</w:t>
            </w:r>
            <w:r w:rsidR="00F46F98">
              <w:rPr>
                <w:sz w:val="22"/>
                <w:szCs w:val="22"/>
                <w:lang w:eastAsia="lt-LT"/>
              </w:rPr>
              <w:t>.</w:t>
            </w:r>
          </w:p>
        </w:tc>
        <w:tc>
          <w:tcPr>
            <w:tcW w:w="4111" w:type="dxa"/>
            <w:tcBorders>
              <w:top w:val="single" w:sz="4" w:space="0" w:color="auto"/>
              <w:left w:val="single" w:sz="4" w:space="0" w:color="auto"/>
              <w:bottom w:val="single" w:sz="4" w:space="0" w:color="auto"/>
              <w:right w:val="single" w:sz="4" w:space="0" w:color="auto"/>
            </w:tcBorders>
          </w:tcPr>
          <w:p w:rsidR="007307A2" w:rsidRPr="009857C3" w:rsidRDefault="00AE2454" w:rsidP="00F46F98">
            <w:pPr>
              <w:jc w:val="both"/>
              <w:rPr>
                <w:sz w:val="22"/>
                <w:szCs w:val="22"/>
                <w:lang w:eastAsia="lt-LT"/>
              </w:rPr>
            </w:pPr>
            <w:r>
              <w:rPr>
                <w:sz w:val="22"/>
                <w:szCs w:val="22"/>
                <w:lang w:eastAsia="lt-LT"/>
              </w:rPr>
              <w:t>Dalyvaudama Atnaujinto ugdymo turinio įgyvendinimo Šilalės rajono savivaldybės bendrojo ugdymo mokyklose koordinavimo komandos veikloje, kartu su kitais komandos nariais plėtojau kompetencijas, reikalingas atnaujinto ugdymo turinio įgyvendinimui, atlikau skirtas užduoti</w:t>
            </w:r>
            <w:r w:rsidR="00F46F98">
              <w:rPr>
                <w:sz w:val="22"/>
                <w:szCs w:val="22"/>
                <w:lang w:eastAsia="lt-LT"/>
              </w:rPr>
              <w:t>s, vykdžiau sklaidą gimnazijoje; sudaryta Atnaujintų bendrųjų programų diegimo gimnazijoje darbo grupė.</w:t>
            </w:r>
          </w:p>
        </w:tc>
      </w:tr>
      <w:tr w:rsidR="007307A2" w:rsidRPr="009857C3" w:rsidTr="00E97F5C">
        <w:tc>
          <w:tcPr>
            <w:tcW w:w="5274" w:type="dxa"/>
            <w:tcBorders>
              <w:top w:val="single" w:sz="4" w:space="0" w:color="auto"/>
              <w:left w:val="single" w:sz="4" w:space="0" w:color="auto"/>
              <w:bottom w:val="single" w:sz="4" w:space="0" w:color="auto"/>
              <w:right w:val="single" w:sz="4" w:space="0" w:color="auto"/>
            </w:tcBorders>
            <w:hideMark/>
          </w:tcPr>
          <w:p w:rsidR="007307A2" w:rsidRPr="009857C3" w:rsidRDefault="007307A2" w:rsidP="00E07DF5">
            <w:pPr>
              <w:rPr>
                <w:sz w:val="22"/>
                <w:szCs w:val="22"/>
                <w:lang w:eastAsia="lt-LT"/>
              </w:rPr>
            </w:pPr>
            <w:r w:rsidRPr="009857C3">
              <w:rPr>
                <w:sz w:val="22"/>
                <w:szCs w:val="22"/>
                <w:lang w:eastAsia="lt-LT"/>
              </w:rPr>
              <w:t>3.3.</w:t>
            </w:r>
            <w:r w:rsidR="007770BD">
              <w:rPr>
                <w:sz w:val="22"/>
                <w:szCs w:val="22"/>
                <w:lang w:eastAsia="lt-LT"/>
              </w:rPr>
              <w:t xml:space="preserve"> </w:t>
            </w:r>
            <w:r w:rsidR="00F46F98">
              <w:rPr>
                <w:sz w:val="22"/>
                <w:szCs w:val="22"/>
                <w:lang w:eastAsia="lt-LT"/>
              </w:rPr>
              <w:t>Parengta Šilalės r. Kvėdarnos Kazimiero Jauniaus gimnazijos smurto ir priekabiavimo prevencijos politika.</w:t>
            </w:r>
          </w:p>
        </w:tc>
        <w:tc>
          <w:tcPr>
            <w:tcW w:w="4111" w:type="dxa"/>
            <w:tcBorders>
              <w:top w:val="single" w:sz="4" w:space="0" w:color="auto"/>
              <w:left w:val="single" w:sz="4" w:space="0" w:color="auto"/>
              <w:bottom w:val="single" w:sz="4" w:space="0" w:color="auto"/>
              <w:right w:val="single" w:sz="4" w:space="0" w:color="auto"/>
            </w:tcBorders>
          </w:tcPr>
          <w:p w:rsidR="001E62B0" w:rsidRPr="00C622A9" w:rsidRDefault="00F46F98" w:rsidP="006D2ABF">
            <w:pPr>
              <w:jc w:val="both"/>
              <w:rPr>
                <w:sz w:val="22"/>
                <w:szCs w:val="22"/>
                <w:lang w:eastAsia="lt-LT"/>
              </w:rPr>
            </w:pPr>
            <w:r>
              <w:rPr>
                <w:sz w:val="22"/>
                <w:szCs w:val="22"/>
                <w:lang w:eastAsia="lt-LT"/>
              </w:rPr>
              <w:t>Darbuotojai dalyvavo mokymuose. Gimnazijos smurto ir priekabiavimo prevencijos politikoje numatytos darbuotojų apsaugos nuo smurto ir priekabiavimo darbe priemonės.</w:t>
            </w:r>
          </w:p>
        </w:tc>
      </w:tr>
      <w:tr w:rsidR="007307A2" w:rsidRPr="009857C3" w:rsidTr="00D137C4">
        <w:tc>
          <w:tcPr>
            <w:tcW w:w="5274" w:type="dxa"/>
            <w:tcBorders>
              <w:top w:val="single" w:sz="4" w:space="0" w:color="auto"/>
              <w:left w:val="single" w:sz="4" w:space="0" w:color="auto"/>
              <w:bottom w:val="single" w:sz="4" w:space="0" w:color="auto"/>
              <w:right w:val="single" w:sz="4" w:space="0" w:color="auto"/>
            </w:tcBorders>
          </w:tcPr>
          <w:p w:rsidR="007307A2" w:rsidRPr="0090591C" w:rsidRDefault="007307A2" w:rsidP="00E97F5C">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rsidR="007307A2" w:rsidRPr="0090591C" w:rsidRDefault="007307A2" w:rsidP="0090591C">
            <w:pPr>
              <w:rPr>
                <w:sz w:val="22"/>
                <w:szCs w:val="22"/>
                <w:lang w:eastAsia="lt-LT"/>
              </w:rPr>
            </w:pPr>
          </w:p>
        </w:tc>
      </w:tr>
    </w:tbl>
    <w:p w:rsidR="007307A2" w:rsidRPr="00BA06A9" w:rsidRDefault="007307A2" w:rsidP="007307A2"/>
    <w:p w:rsidR="007307A2" w:rsidRPr="00DA4C2F" w:rsidRDefault="007307A2" w:rsidP="007307A2">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7307A2" w:rsidRPr="00DA4C2F" w:rsidTr="00E97F5C">
        <w:tc>
          <w:tcPr>
            <w:tcW w:w="2268" w:type="dxa"/>
            <w:tcBorders>
              <w:top w:val="single" w:sz="4" w:space="0" w:color="auto"/>
              <w:left w:val="single" w:sz="4" w:space="0" w:color="auto"/>
              <w:bottom w:val="single" w:sz="4" w:space="0" w:color="auto"/>
              <w:right w:val="single" w:sz="4" w:space="0" w:color="auto"/>
            </w:tcBorders>
            <w:vAlign w:val="center"/>
            <w:hideMark/>
          </w:tcPr>
          <w:p w:rsidR="007307A2" w:rsidRPr="009857C3" w:rsidRDefault="007307A2" w:rsidP="00E97F5C">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07A2" w:rsidRPr="009857C3" w:rsidRDefault="007307A2" w:rsidP="00E97F5C">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7307A2" w:rsidRPr="00DA4C2F" w:rsidRDefault="007307A2" w:rsidP="00E97F5C">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07A2" w:rsidRPr="009857C3" w:rsidRDefault="007307A2" w:rsidP="00E97F5C">
            <w:pPr>
              <w:jc w:val="center"/>
              <w:rPr>
                <w:sz w:val="22"/>
                <w:szCs w:val="22"/>
                <w:lang w:eastAsia="lt-LT"/>
              </w:rPr>
            </w:pPr>
            <w:r w:rsidRPr="009857C3">
              <w:rPr>
                <w:sz w:val="22"/>
                <w:szCs w:val="22"/>
                <w:lang w:eastAsia="lt-LT"/>
              </w:rPr>
              <w:t>Pasiekti rezultatai ir jų rodikliai</w:t>
            </w:r>
          </w:p>
        </w:tc>
      </w:tr>
      <w:tr w:rsidR="007307A2" w:rsidRPr="00DA4C2F" w:rsidTr="00E97F5C">
        <w:tc>
          <w:tcPr>
            <w:tcW w:w="2268" w:type="dxa"/>
            <w:tcBorders>
              <w:top w:val="single" w:sz="4" w:space="0" w:color="auto"/>
              <w:left w:val="single" w:sz="4" w:space="0" w:color="auto"/>
              <w:bottom w:val="single" w:sz="4" w:space="0" w:color="auto"/>
              <w:right w:val="single" w:sz="4" w:space="0" w:color="auto"/>
            </w:tcBorders>
            <w:vAlign w:val="center"/>
            <w:hideMark/>
          </w:tcPr>
          <w:p w:rsidR="007307A2" w:rsidRPr="00DA4C2F" w:rsidRDefault="007307A2" w:rsidP="00050887">
            <w:pPr>
              <w:rPr>
                <w:szCs w:val="24"/>
                <w:lang w:eastAsia="lt-LT"/>
              </w:rPr>
            </w:pPr>
            <w:r w:rsidRPr="00DA4C2F">
              <w:rPr>
                <w:szCs w:val="24"/>
                <w:lang w:eastAsia="lt-LT"/>
              </w:rPr>
              <w:t>4.1.</w:t>
            </w:r>
            <w:r w:rsidR="007910CB">
              <w:rPr>
                <w:szCs w:val="24"/>
                <w:lang w:eastAsia="lt-LT"/>
              </w:rPr>
              <w:t xml:space="preserve"> </w:t>
            </w:r>
            <w:r w:rsidR="00050887">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7307A2" w:rsidRPr="00DA4C2F" w:rsidRDefault="007307A2" w:rsidP="00E97F5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307A2" w:rsidRPr="00DA4C2F" w:rsidRDefault="007307A2" w:rsidP="00E97F5C">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307A2" w:rsidRPr="00DA4C2F" w:rsidRDefault="007307A2" w:rsidP="00E97F5C">
            <w:pPr>
              <w:rPr>
                <w:szCs w:val="24"/>
                <w:lang w:eastAsia="lt-LT"/>
              </w:rPr>
            </w:pPr>
          </w:p>
        </w:tc>
      </w:tr>
      <w:tr w:rsidR="007307A2" w:rsidRPr="00DA4C2F" w:rsidTr="00E97F5C">
        <w:tc>
          <w:tcPr>
            <w:tcW w:w="2268" w:type="dxa"/>
            <w:tcBorders>
              <w:top w:val="single" w:sz="4" w:space="0" w:color="auto"/>
              <w:left w:val="single" w:sz="4" w:space="0" w:color="auto"/>
              <w:bottom w:val="single" w:sz="4" w:space="0" w:color="auto"/>
              <w:right w:val="single" w:sz="4" w:space="0" w:color="auto"/>
            </w:tcBorders>
            <w:vAlign w:val="center"/>
            <w:hideMark/>
          </w:tcPr>
          <w:p w:rsidR="007307A2" w:rsidRPr="00DA4C2F" w:rsidRDefault="007307A2" w:rsidP="00E97F5C">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7307A2" w:rsidRPr="00DA4C2F" w:rsidRDefault="007307A2" w:rsidP="00E97F5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307A2" w:rsidRPr="00DA4C2F" w:rsidRDefault="007307A2" w:rsidP="00E97F5C">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307A2" w:rsidRPr="00DA4C2F" w:rsidRDefault="007307A2" w:rsidP="00E97F5C">
            <w:pPr>
              <w:rPr>
                <w:szCs w:val="24"/>
                <w:lang w:eastAsia="lt-LT"/>
              </w:rPr>
            </w:pPr>
          </w:p>
        </w:tc>
      </w:tr>
    </w:tbl>
    <w:p w:rsidR="007C1922" w:rsidRDefault="007C1922" w:rsidP="007910CB">
      <w:pPr>
        <w:rPr>
          <w:b/>
        </w:rPr>
      </w:pPr>
    </w:p>
    <w:p w:rsidR="007307A2" w:rsidRDefault="007307A2" w:rsidP="007307A2">
      <w:pPr>
        <w:tabs>
          <w:tab w:val="left" w:pos="6237"/>
          <w:tab w:val="right" w:pos="8306"/>
        </w:tabs>
        <w:rPr>
          <w:color w:val="000000"/>
        </w:rPr>
        <w:sectPr w:rsidR="007307A2" w:rsidSect="004F6D52">
          <w:pgSz w:w="11907" w:h="16840" w:code="9"/>
          <w:pgMar w:top="1138" w:right="562" w:bottom="1238" w:left="1699" w:header="288" w:footer="720" w:gutter="0"/>
          <w:pgNumType w:start="1"/>
          <w:cols w:space="720"/>
          <w:noEndnote/>
          <w:titlePg/>
        </w:sectPr>
      </w:pPr>
    </w:p>
    <w:p w:rsidR="00D5767B" w:rsidRDefault="00D5767B"/>
    <w:sectPr w:rsidR="00D576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303"/>
    <w:multiLevelType w:val="multilevel"/>
    <w:tmpl w:val="6D4C5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5F04EE"/>
    <w:multiLevelType w:val="multilevel"/>
    <w:tmpl w:val="A6CC4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FF029E0"/>
    <w:multiLevelType w:val="multilevel"/>
    <w:tmpl w:val="616E4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A2"/>
    <w:rsid w:val="00005002"/>
    <w:rsid w:val="00010030"/>
    <w:rsid w:val="00011B01"/>
    <w:rsid w:val="00016F1A"/>
    <w:rsid w:val="0002305A"/>
    <w:rsid w:val="00034214"/>
    <w:rsid w:val="00050887"/>
    <w:rsid w:val="00056B76"/>
    <w:rsid w:val="0007415B"/>
    <w:rsid w:val="00074BAF"/>
    <w:rsid w:val="00081111"/>
    <w:rsid w:val="0008117C"/>
    <w:rsid w:val="00081202"/>
    <w:rsid w:val="00083C86"/>
    <w:rsid w:val="00096C9A"/>
    <w:rsid w:val="000A278B"/>
    <w:rsid w:val="000A7DB4"/>
    <w:rsid w:val="000B0577"/>
    <w:rsid w:val="000B4D6B"/>
    <w:rsid w:val="000C6AC8"/>
    <w:rsid w:val="000C7578"/>
    <w:rsid w:val="000D272E"/>
    <w:rsid w:val="000E48D4"/>
    <w:rsid w:val="00104AAA"/>
    <w:rsid w:val="001054BF"/>
    <w:rsid w:val="00107EFB"/>
    <w:rsid w:val="00116115"/>
    <w:rsid w:val="00121614"/>
    <w:rsid w:val="00127233"/>
    <w:rsid w:val="001311C0"/>
    <w:rsid w:val="00134F83"/>
    <w:rsid w:val="00137963"/>
    <w:rsid w:val="0014167F"/>
    <w:rsid w:val="001462D7"/>
    <w:rsid w:val="00152158"/>
    <w:rsid w:val="00190746"/>
    <w:rsid w:val="00195BB8"/>
    <w:rsid w:val="001A5DDA"/>
    <w:rsid w:val="001B3808"/>
    <w:rsid w:val="001B3D3A"/>
    <w:rsid w:val="001C00A7"/>
    <w:rsid w:val="001C5BA8"/>
    <w:rsid w:val="001C6664"/>
    <w:rsid w:val="001D4384"/>
    <w:rsid w:val="001E62B0"/>
    <w:rsid w:val="001F62DC"/>
    <w:rsid w:val="001F66D9"/>
    <w:rsid w:val="002248CF"/>
    <w:rsid w:val="0023424D"/>
    <w:rsid w:val="00234BFB"/>
    <w:rsid w:val="00235FEC"/>
    <w:rsid w:val="00245E01"/>
    <w:rsid w:val="00257B96"/>
    <w:rsid w:val="00266B46"/>
    <w:rsid w:val="00282F43"/>
    <w:rsid w:val="00285C82"/>
    <w:rsid w:val="00293D89"/>
    <w:rsid w:val="002A2A27"/>
    <w:rsid w:val="002A40E1"/>
    <w:rsid w:val="002A53FE"/>
    <w:rsid w:val="002A77B6"/>
    <w:rsid w:val="002A790E"/>
    <w:rsid w:val="002C639C"/>
    <w:rsid w:val="002F0D11"/>
    <w:rsid w:val="002F1156"/>
    <w:rsid w:val="002F1EBD"/>
    <w:rsid w:val="002F5997"/>
    <w:rsid w:val="0030159D"/>
    <w:rsid w:val="00331262"/>
    <w:rsid w:val="0033784B"/>
    <w:rsid w:val="00350B74"/>
    <w:rsid w:val="003535A9"/>
    <w:rsid w:val="0038253C"/>
    <w:rsid w:val="003825D8"/>
    <w:rsid w:val="00385811"/>
    <w:rsid w:val="00385C8B"/>
    <w:rsid w:val="003942DF"/>
    <w:rsid w:val="003A3854"/>
    <w:rsid w:val="003B61F0"/>
    <w:rsid w:val="003C10FC"/>
    <w:rsid w:val="003C6CA3"/>
    <w:rsid w:val="003C6DAB"/>
    <w:rsid w:val="003D740C"/>
    <w:rsid w:val="003D7F22"/>
    <w:rsid w:val="003E66CE"/>
    <w:rsid w:val="003F3C0D"/>
    <w:rsid w:val="003F6364"/>
    <w:rsid w:val="004015AE"/>
    <w:rsid w:val="00403468"/>
    <w:rsid w:val="00414410"/>
    <w:rsid w:val="00414FE4"/>
    <w:rsid w:val="004231E6"/>
    <w:rsid w:val="00424431"/>
    <w:rsid w:val="0045567C"/>
    <w:rsid w:val="00471E39"/>
    <w:rsid w:val="00496C21"/>
    <w:rsid w:val="00497343"/>
    <w:rsid w:val="00497BCC"/>
    <w:rsid w:val="004A1B41"/>
    <w:rsid w:val="004A2EA9"/>
    <w:rsid w:val="004B4B66"/>
    <w:rsid w:val="004B534A"/>
    <w:rsid w:val="004C0CD4"/>
    <w:rsid w:val="004C4D83"/>
    <w:rsid w:val="004D5521"/>
    <w:rsid w:val="004D69AC"/>
    <w:rsid w:val="004F01CD"/>
    <w:rsid w:val="004F345B"/>
    <w:rsid w:val="00503215"/>
    <w:rsid w:val="00526071"/>
    <w:rsid w:val="00527485"/>
    <w:rsid w:val="005410C3"/>
    <w:rsid w:val="00542319"/>
    <w:rsid w:val="00545AC4"/>
    <w:rsid w:val="0056657F"/>
    <w:rsid w:val="005723E0"/>
    <w:rsid w:val="00573D2A"/>
    <w:rsid w:val="00576234"/>
    <w:rsid w:val="00587FCE"/>
    <w:rsid w:val="00590F68"/>
    <w:rsid w:val="00592094"/>
    <w:rsid w:val="005A2756"/>
    <w:rsid w:val="005C25EC"/>
    <w:rsid w:val="005C722B"/>
    <w:rsid w:val="005C7D99"/>
    <w:rsid w:val="00600609"/>
    <w:rsid w:val="00600C80"/>
    <w:rsid w:val="00610E53"/>
    <w:rsid w:val="00614445"/>
    <w:rsid w:val="0063570E"/>
    <w:rsid w:val="0065204F"/>
    <w:rsid w:val="0065231F"/>
    <w:rsid w:val="006548BF"/>
    <w:rsid w:val="00673768"/>
    <w:rsid w:val="006949D7"/>
    <w:rsid w:val="006964C6"/>
    <w:rsid w:val="006A15A1"/>
    <w:rsid w:val="006A2152"/>
    <w:rsid w:val="006A7BB0"/>
    <w:rsid w:val="006B07A1"/>
    <w:rsid w:val="006D2ABF"/>
    <w:rsid w:val="006D4C2F"/>
    <w:rsid w:val="006E2820"/>
    <w:rsid w:val="00726689"/>
    <w:rsid w:val="007307A2"/>
    <w:rsid w:val="00744E57"/>
    <w:rsid w:val="0074541E"/>
    <w:rsid w:val="00763EAF"/>
    <w:rsid w:val="00764265"/>
    <w:rsid w:val="007770BD"/>
    <w:rsid w:val="007835EE"/>
    <w:rsid w:val="00786134"/>
    <w:rsid w:val="007872C0"/>
    <w:rsid w:val="007910CB"/>
    <w:rsid w:val="00792020"/>
    <w:rsid w:val="00794056"/>
    <w:rsid w:val="007A07D1"/>
    <w:rsid w:val="007B70D7"/>
    <w:rsid w:val="007C1922"/>
    <w:rsid w:val="007C587F"/>
    <w:rsid w:val="007D2BB0"/>
    <w:rsid w:val="007D3466"/>
    <w:rsid w:val="007D616C"/>
    <w:rsid w:val="007E0A90"/>
    <w:rsid w:val="007E11EF"/>
    <w:rsid w:val="007E3E49"/>
    <w:rsid w:val="00805BF2"/>
    <w:rsid w:val="008219FD"/>
    <w:rsid w:val="008344C7"/>
    <w:rsid w:val="008365F3"/>
    <w:rsid w:val="00850B2C"/>
    <w:rsid w:val="0085162E"/>
    <w:rsid w:val="0086035B"/>
    <w:rsid w:val="00864FDE"/>
    <w:rsid w:val="008671B4"/>
    <w:rsid w:val="00875870"/>
    <w:rsid w:val="00885494"/>
    <w:rsid w:val="008A5578"/>
    <w:rsid w:val="008A6C0E"/>
    <w:rsid w:val="008B25EB"/>
    <w:rsid w:val="008D28F7"/>
    <w:rsid w:val="008F0B05"/>
    <w:rsid w:val="008F317D"/>
    <w:rsid w:val="008F7222"/>
    <w:rsid w:val="0090591C"/>
    <w:rsid w:val="0091052D"/>
    <w:rsid w:val="0092026C"/>
    <w:rsid w:val="00936D3B"/>
    <w:rsid w:val="00942A6F"/>
    <w:rsid w:val="009465E9"/>
    <w:rsid w:val="00961DBA"/>
    <w:rsid w:val="009813A4"/>
    <w:rsid w:val="00983361"/>
    <w:rsid w:val="00992CED"/>
    <w:rsid w:val="00997199"/>
    <w:rsid w:val="009A6094"/>
    <w:rsid w:val="009A6629"/>
    <w:rsid w:val="009B0C2E"/>
    <w:rsid w:val="009B1DB8"/>
    <w:rsid w:val="009B7BAA"/>
    <w:rsid w:val="009C2ECF"/>
    <w:rsid w:val="009D04D6"/>
    <w:rsid w:val="009E544A"/>
    <w:rsid w:val="009E7887"/>
    <w:rsid w:val="009F23BA"/>
    <w:rsid w:val="00A12B45"/>
    <w:rsid w:val="00A12CC0"/>
    <w:rsid w:val="00A13872"/>
    <w:rsid w:val="00A172E2"/>
    <w:rsid w:val="00A271A2"/>
    <w:rsid w:val="00A3010C"/>
    <w:rsid w:val="00A337E8"/>
    <w:rsid w:val="00A37E23"/>
    <w:rsid w:val="00A43069"/>
    <w:rsid w:val="00A43300"/>
    <w:rsid w:val="00A50E9A"/>
    <w:rsid w:val="00A605B5"/>
    <w:rsid w:val="00A62169"/>
    <w:rsid w:val="00A63548"/>
    <w:rsid w:val="00A770E8"/>
    <w:rsid w:val="00A9188A"/>
    <w:rsid w:val="00AD2414"/>
    <w:rsid w:val="00AD6BC8"/>
    <w:rsid w:val="00AD70A3"/>
    <w:rsid w:val="00AE2454"/>
    <w:rsid w:val="00B02075"/>
    <w:rsid w:val="00B11C24"/>
    <w:rsid w:val="00B2114D"/>
    <w:rsid w:val="00B266FD"/>
    <w:rsid w:val="00B3274E"/>
    <w:rsid w:val="00B40176"/>
    <w:rsid w:val="00B4055F"/>
    <w:rsid w:val="00B41B7C"/>
    <w:rsid w:val="00B63D5D"/>
    <w:rsid w:val="00BA10D1"/>
    <w:rsid w:val="00BB3967"/>
    <w:rsid w:val="00BC755C"/>
    <w:rsid w:val="00BE496A"/>
    <w:rsid w:val="00BF050A"/>
    <w:rsid w:val="00BF1A5D"/>
    <w:rsid w:val="00C109D6"/>
    <w:rsid w:val="00C12BD6"/>
    <w:rsid w:val="00C135F1"/>
    <w:rsid w:val="00C267AD"/>
    <w:rsid w:val="00C36FB6"/>
    <w:rsid w:val="00C37ECE"/>
    <w:rsid w:val="00C4516B"/>
    <w:rsid w:val="00C53771"/>
    <w:rsid w:val="00C5448C"/>
    <w:rsid w:val="00C60AD7"/>
    <w:rsid w:val="00C622A9"/>
    <w:rsid w:val="00C640BB"/>
    <w:rsid w:val="00C6502A"/>
    <w:rsid w:val="00C67CF0"/>
    <w:rsid w:val="00C72C93"/>
    <w:rsid w:val="00C7391B"/>
    <w:rsid w:val="00C7796C"/>
    <w:rsid w:val="00C80754"/>
    <w:rsid w:val="00C928EC"/>
    <w:rsid w:val="00CB77D3"/>
    <w:rsid w:val="00CC4860"/>
    <w:rsid w:val="00CC4BE6"/>
    <w:rsid w:val="00CC5069"/>
    <w:rsid w:val="00CD7B6C"/>
    <w:rsid w:val="00CE38B8"/>
    <w:rsid w:val="00CF70D1"/>
    <w:rsid w:val="00D0494B"/>
    <w:rsid w:val="00D057A5"/>
    <w:rsid w:val="00D10765"/>
    <w:rsid w:val="00D137C4"/>
    <w:rsid w:val="00D13CC4"/>
    <w:rsid w:val="00D34417"/>
    <w:rsid w:val="00D3533D"/>
    <w:rsid w:val="00D502CC"/>
    <w:rsid w:val="00D57596"/>
    <w:rsid w:val="00D5767B"/>
    <w:rsid w:val="00D64581"/>
    <w:rsid w:val="00D7128E"/>
    <w:rsid w:val="00D80F1B"/>
    <w:rsid w:val="00D9502B"/>
    <w:rsid w:val="00DD37F4"/>
    <w:rsid w:val="00DD76A7"/>
    <w:rsid w:val="00DF3918"/>
    <w:rsid w:val="00E00D84"/>
    <w:rsid w:val="00E06165"/>
    <w:rsid w:val="00E07DF5"/>
    <w:rsid w:val="00E311F2"/>
    <w:rsid w:val="00E315D0"/>
    <w:rsid w:val="00E32A14"/>
    <w:rsid w:val="00E45AB7"/>
    <w:rsid w:val="00E46606"/>
    <w:rsid w:val="00E46BD2"/>
    <w:rsid w:val="00E572F8"/>
    <w:rsid w:val="00E70D1F"/>
    <w:rsid w:val="00E75377"/>
    <w:rsid w:val="00E904CD"/>
    <w:rsid w:val="00E91AA3"/>
    <w:rsid w:val="00EA00DC"/>
    <w:rsid w:val="00EA508E"/>
    <w:rsid w:val="00EB383E"/>
    <w:rsid w:val="00EC1B67"/>
    <w:rsid w:val="00EC1B94"/>
    <w:rsid w:val="00EC3F10"/>
    <w:rsid w:val="00F07115"/>
    <w:rsid w:val="00F10C1E"/>
    <w:rsid w:val="00F20E2E"/>
    <w:rsid w:val="00F33FF8"/>
    <w:rsid w:val="00F34317"/>
    <w:rsid w:val="00F46F98"/>
    <w:rsid w:val="00F60DCA"/>
    <w:rsid w:val="00F804F3"/>
    <w:rsid w:val="00F84851"/>
    <w:rsid w:val="00F92FE7"/>
    <w:rsid w:val="00FA16C9"/>
    <w:rsid w:val="00FA5739"/>
    <w:rsid w:val="00FB2351"/>
    <w:rsid w:val="00FD2F0B"/>
    <w:rsid w:val="00FD33C9"/>
    <w:rsid w:val="00FE0784"/>
    <w:rsid w:val="00FE21DE"/>
    <w:rsid w:val="00FE394D"/>
    <w:rsid w:val="00FE6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07A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3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813A4"/>
    <w:rPr>
      <w:color w:val="0000FF" w:themeColor="hyperlink"/>
      <w:u w:val="single"/>
    </w:rPr>
  </w:style>
  <w:style w:type="paragraph" w:styleId="Sraopastraipa">
    <w:name w:val="List Paragraph"/>
    <w:basedOn w:val="prastasis"/>
    <w:uiPriority w:val="34"/>
    <w:qFormat/>
    <w:rsid w:val="00A13872"/>
    <w:pPr>
      <w:ind w:left="720"/>
      <w:contextualSpacing/>
    </w:pPr>
  </w:style>
  <w:style w:type="paragraph" w:styleId="Debesliotekstas">
    <w:name w:val="Balloon Text"/>
    <w:basedOn w:val="prastasis"/>
    <w:link w:val="DebesliotekstasDiagrama"/>
    <w:uiPriority w:val="99"/>
    <w:semiHidden/>
    <w:unhideWhenUsed/>
    <w:rsid w:val="00A50E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0E9A"/>
    <w:rPr>
      <w:rFonts w:ascii="Tahoma" w:eastAsia="Times New Roman" w:hAnsi="Tahoma" w:cs="Tahoma"/>
      <w:sz w:val="16"/>
      <w:szCs w:val="16"/>
    </w:rPr>
  </w:style>
  <w:style w:type="paragraph" w:styleId="prastasistinklapis">
    <w:name w:val="Normal (Web)"/>
    <w:basedOn w:val="prastasis"/>
    <w:uiPriority w:val="99"/>
    <w:semiHidden/>
    <w:unhideWhenUsed/>
    <w:rsid w:val="00744E57"/>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07A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3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813A4"/>
    <w:rPr>
      <w:color w:val="0000FF" w:themeColor="hyperlink"/>
      <w:u w:val="single"/>
    </w:rPr>
  </w:style>
  <w:style w:type="paragraph" w:styleId="Sraopastraipa">
    <w:name w:val="List Paragraph"/>
    <w:basedOn w:val="prastasis"/>
    <w:uiPriority w:val="34"/>
    <w:qFormat/>
    <w:rsid w:val="00A13872"/>
    <w:pPr>
      <w:ind w:left="720"/>
      <w:contextualSpacing/>
    </w:pPr>
  </w:style>
  <w:style w:type="paragraph" w:styleId="Debesliotekstas">
    <w:name w:val="Balloon Text"/>
    <w:basedOn w:val="prastasis"/>
    <w:link w:val="DebesliotekstasDiagrama"/>
    <w:uiPriority w:val="99"/>
    <w:semiHidden/>
    <w:unhideWhenUsed/>
    <w:rsid w:val="00A50E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0E9A"/>
    <w:rPr>
      <w:rFonts w:ascii="Tahoma" w:eastAsia="Times New Roman" w:hAnsi="Tahoma" w:cs="Tahoma"/>
      <w:sz w:val="16"/>
      <w:szCs w:val="16"/>
    </w:rPr>
  </w:style>
  <w:style w:type="paragraph" w:styleId="prastasistinklapis">
    <w:name w:val="Normal (Web)"/>
    <w:basedOn w:val="prastasis"/>
    <w:uiPriority w:val="99"/>
    <w:semiHidden/>
    <w:unhideWhenUsed/>
    <w:rsid w:val="00744E57"/>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19022</Words>
  <Characters>10843</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Direktorė</cp:lastModifiedBy>
  <cp:revision>5</cp:revision>
  <cp:lastPrinted>2023-01-22T14:35:00Z</cp:lastPrinted>
  <dcterms:created xsi:type="dcterms:W3CDTF">2023-01-23T06:11:00Z</dcterms:created>
  <dcterms:modified xsi:type="dcterms:W3CDTF">2023-01-23T07:44:00Z</dcterms:modified>
</cp:coreProperties>
</file>